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新疆农业大学艺术教育发展年度报告</w:t>
      </w:r>
    </w:p>
    <w:p>
      <w:pPr>
        <w:jc w:val="center"/>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（2020年9月1日—2021年8月31日）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习近平总书记在全国教育大会上指出，要坚持中国特色社会主义发展道路，培育德智体美劳全面发展的社会主义建设者和接班人。根据《学校艺术教育工作规程》（中华人民共和国教育部令第13号）和《教育部关于推进学校艺术教育发展的若干意见》（教体艺〔2014〕1号）要求，深入结合党史学习教育，学校不断加强和改进艺术教育工作，课程教学质量不断提升，资源保持持续向好，推进机制不断完善，品牌项目成果丰硕。现将具体情况汇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一、艺术课程建设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（一）成立中国语言文学与艺术学院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学校发展需求，在2021年9月正式成立中国语言文学与艺术学院。中国语言文学与艺术学院的成立将为我校未来在艺术教育发展中提供了学科平台基础保障，也为加强学校美育教育、艺术实践活动提供了艺术类专业师资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（二）艺术类公共选修课程及建设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0"/>
        <w:jc w:val="left"/>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我校近一学年，通过线上线下相结合的方式，共计开设东方电影、敦煌的艺术、书法鉴赏、插花艺术等艺术类公共选修课27门次，学生选课量为6822人门次。艺术类课程一部分由我校教师担任，更大部分通过网络课程学习，主要作为公选课，由学生自学选择学习完成，详见表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 w:hAnsi="楷体" w:eastAsia="楷体" w:cs="楷体"/>
          <w:b w:val="0"/>
          <w:bCs w:val="0"/>
          <w:sz w:val="32"/>
          <w:szCs w:val="32"/>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 xml:space="preserve">表1   </w:t>
      </w:r>
      <w:r>
        <w:rPr>
          <w:rFonts w:hint="default" w:ascii="楷体" w:hAnsi="楷体" w:eastAsia="楷体" w:cs="楷体"/>
          <w:b w:val="0"/>
          <w:bCs w:val="0"/>
          <w:sz w:val="32"/>
          <w:szCs w:val="32"/>
          <w:highlight w:val="none"/>
          <w:lang w:val="en-US" w:eastAsia="zh-CN"/>
        </w:rPr>
        <w:t>20</w:t>
      </w:r>
      <w:r>
        <w:rPr>
          <w:rFonts w:hint="eastAsia" w:ascii="楷体" w:hAnsi="楷体" w:eastAsia="楷体" w:cs="楷体"/>
          <w:b w:val="0"/>
          <w:bCs w:val="0"/>
          <w:sz w:val="32"/>
          <w:szCs w:val="32"/>
          <w:highlight w:val="none"/>
          <w:lang w:val="en-US" w:eastAsia="zh-CN"/>
        </w:rPr>
        <w:t>20</w:t>
      </w:r>
      <w:r>
        <w:rPr>
          <w:rFonts w:hint="default" w:ascii="楷体" w:hAnsi="楷体" w:eastAsia="楷体" w:cs="楷体"/>
          <w:b w:val="0"/>
          <w:bCs w:val="0"/>
          <w:sz w:val="32"/>
          <w:szCs w:val="32"/>
          <w:highlight w:val="none"/>
          <w:lang w:val="en-US" w:eastAsia="zh-CN"/>
        </w:rPr>
        <w:t>-202</w:t>
      </w:r>
      <w:r>
        <w:rPr>
          <w:rFonts w:hint="eastAsia" w:ascii="楷体" w:hAnsi="楷体" w:eastAsia="楷体" w:cs="楷体"/>
          <w:b w:val="0"/>
          <w:bCs w:val="0"/>
          <w:sz w:val="32"/>
          <w:szCs w:val="32"/>
          <w:highlight w:val="none"/>
          <w:lang w:val="en-US" w:eastAsia="zh-CN"/>
        </w:rPr>
        <w:t>1</w:t>
      </w:r>
      <w:bookmarkStart w:id="0" w:name="_GoBack"/>
      <w:bookmarkEnd w:id="0"/>
      <w:r>
        <w:rPr>
          <w:rFonts w:hint="eastAsia" w:ascii="楷体" w:hAnsi="楷体" w:eastAsia="楷体" w:cs="楷体"/>
          <w:b w:val="0"/>
          <w:bCs w:val="0"/>
          <w:sz w:val="32"/>
          <w:szCs w:val="32"/>
          <w:highlight w:val="none"/>
          <w:lang w:val="en-US" w:eastAsia="zh-CN"/>
        </w:rPr>
        <w:t>学年艺术类公选课开设情况表</w:t>
      </w:r>
    </w:p>
    <w:tbl>
      <w:tblPr>
        <w:tblStyle w:val="6"/>
        <w:tblW w:w="8333" w:type="dxa"/>
        <w:tblInd w:w="0" w:type="dxa"/>
        <w:shd w:val="clear" w:color="auto" w:fill="auto"/>
        <w:tblLayout w:type="fixed"/>
        <w:tblCellMar>
          <w:top w:w="0" w:type="dxa"/>
          <w:left w:w="0" w:type="dxa"/>
          <w:bottom w:w="0" w:type="dxa"/>
          <w:right w:w="0" w:type="dxa"/>
        </w:tblCellMar>
      </w:tblPr>
      <w:tblGrid>
        <w:gridCol w:w="931"/>
        <w:gridCol w:w="3030"/>
        <w:gridCol w:w="893"/>
        <w:gridCol w:w="517"/>
        <w:gridCol w:w="517"/>
        <w:gridCol w:w="1034"/>
        <w:gridCol w:w="894"/>
        <w:gridCol w:w="517"/>
      </w:tblGrid>
      <w:tr>
        <w:tblPrEx>
          <w:shd w:val="clear" w:color="auto" w:fill="auto"/>
          <w:tblLayout w:type="fixed"/>
          <w:tblCellMar>
            <w:top w:w="0" w:type="dxa"/>
            <w:left w:w="0" w:type="dxa"/>
            <w:bottom w:w="0" w:type="dxa"/>
            <w:right w:w="0" w:type="dxa"/>
          </w:tblCellMar>
        </w:tblPrEx>
        <w:trPr>
          <w:trHeight w:val="255" w:hRule="atLeast"/>
          <w:tblHeader/>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开课学年</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课程名称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课程性质</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学时</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学分</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任课教师</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选课人数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校区</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电影国别与类型研究</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sz w:val="20"/>
                <w:szCs w:val="20"/>
                <w:u w:val="none"/>
              </w:rPr>
              <w:t>朱帅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段龙吉</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396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古典吉他入门与欣赏</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段龙吉</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346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合唱基础理论</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查理</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51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经典戏剧作品赏析</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朱帅</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180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经典影视作品赏析</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朱帅</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395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马克思是对的</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管金玲</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395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诗人毛泽东</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裴红娟</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366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世界优秀影片赏析</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雷程红</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421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舞蹈编导基础</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查理</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58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西方音乐名作欣赏</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段龙吉</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229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音乐基础理论</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查理</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28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英语电影视听说</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32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迪丽胡玛尔·肉孜</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348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中国经典民族歌剧欣赏</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李暮凡</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215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中国诗词歌曲欣赏</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李暮凡</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272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中国音乐发展简述(上)</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李暮凡</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314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中华文化</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陈玉梅</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143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中华文化</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王晓华</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97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0"/>
                <w:sz w:val="20"/>
                <w:szCs w:val="20"/>
                <w:u w:val="none"/>
                <w:lang w:val="en-US" w:eastAsia="zh-CN" w:bidi="ar"/>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多媒体课件设计与制作</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网课</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514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公共关系与人际交往能力</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网课</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250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拉丁舞</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李妍</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99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摄影基础</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网课</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536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书法学步</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郑灿龙</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120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写作之道</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网课</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250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形体瑜伽</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马薇</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99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应用写作</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祁玲</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硬笔书法</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郑灿龙</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198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语言艺术与沟通技巧</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rPr>
              <w:t>文静</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149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r>
        <w:tblPrEx>
          <w:tblLayout w:type="fixed"/>
          <w:tblCellMar>
            <w:top w:w="0" w:type="dxa"/>
            <w:left w:w="0" w:type="dxa"/>
            <w:bottom w:w="0" w:type="dxa"/>
            <w:right w:w="0" w:type="dxa"/>
          </w:tblCellMar>
        </w:tblPrEx>
        <w:trPr>
          <w:trHeight w:val="255" w:hRule="atLeast"/>
        </w:trPr>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2020-2021</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走进故宫</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公共选修</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网课</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sz w:val="20"/>
                <w:szCs w:val="20"/>
                <w:u w:val="none"/>
                <w:lang w:val="en-US" w:eastAsia="zh-CN"/>
              </w:rPr>
              <w:t>250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本部</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（三）艺术类专业课程及学生培养情况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t>科技学院</w:t>
      </w:r>
      <w:r>
        <w:rPr>
          <w:rFonts w:hint="eastAsia" w:ascii="仿宋_GB2312" w:hAnsi="仿宋_GB2312" w:eastAsia="仿宋_GB2312" w:cs="仿宋_GB2312"/>
          <w:color w:val="auto"/>
          <w:sz w:val="32"/>
          <w:szCs w:val="32"/>
          <w:highlight w:val="none"/>
          <w:lang w:val="en-US" w:eastAsia="zh-CN"/>
        </w:rPr>
        <w:t>有艺术类专业两个，分别为：</w:t>
      </w:r>
      <w:r>
        <w:rPr>
          <w:rFonts w:hint="eastAsia" w:ascii="仿宋_GB2312" w:hAnsi="仿宋_GB2312" w:eastAsia="仿宋_GB2312" w:cs="仿宋_GB2312"/>
          <w:color w:val="auto"/>
          <w:sz w:val="32"/>
          <w:szCs w:val="32"/>
          <w:highlight w:val="none"/>
        </w:rPr>
        <w:t>表演专业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28人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和音乐表演专业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49人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现有</w:t>
      </w:r>
      <w:r>
        <w:rPr>
          <w:rFonts w:ascii="仿宋_GB2312" w:hAnsi="仿宋_GB2312" w:eastAsia="仿宋_GB2312" w:cs="仿宋_GB2312"/>
          <w:color w:val="auto"/>
          <w:sz w:val="32"/>
          <w:szCs w:val="32"/>
          <w:highlight w:val="none"/>
        </w:rPr>
        <w:t>专任教师</w:t>
      </w:r>
      <w:r>
        <w:rPr>
          <w:rFonts w:hint="eastAsia" w:ascii="仿宋_GB2312" w:hAnsi="仿宋_GB2312" w:eastAsia="仿宋_GB2312" w:cs="仿宋_GB2312"/>
          <w:color w:val="auto"/>
          <w:sz w:val="32"/>
          <w:szCs w:val="32"/>
          <w:highlight w:val="none"/>
        </w:rPr>
        <w:t>2名</w:t>
      </w:r>
      <w:r>
        <w:rPr>
          <w:rFonts w:ascii="仿宋_GB2312" w:hAnsi="仿宋_GB2312" w:eastAsia="仿宋_GB2312" w:cs="仿宋_GB2312"/>
          <w:color w:val="auto"/>
          <w:sz w:val="32"/>
          <w:szCs w:val="32"/>
          <w:highlight w:val="none"/>
        </w:rPr>
        <w:t>，外聘教师1</w:t>
      </w:r>
      <w:r>
        <w:rPr>
          <w:rFonts w:hint="eastAsia" w:ascii="仿宋_GB2312" w:hAnsi="仿宋_GB2312" w:eastAsia="仿宋_GB2312" w:cs="仿宋_GB2312"/>
          <w:color w:val="auto"/>
          <w:sz w:val="32"/>
          <w:szCs w:val="32"/>
          <w:highlight w:val="none"/>
          <w:lang w:val="en-US" w:eastAsia="zh-CN"/>
        </w:rPr>
        <w:t>8</w:t>
      </w:r>
      <w:r>
        <w:rPr>
          <w:rFonts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rPr>
        <w:t>。开设声乐、键盘、</w:t>
      </w:r>
      <w:r>
        <w:rPr>
          <w:rFonts w:hint="eastAsia" w:ascii="仿宋_GB2312" w:hAnsi="仿宋_GB2312" w:eastAsia="仿宋_GB2312" w:cs="仿宋_GB2312"/>
          <w:color w:val="auto"/>
          <w:sz w:val="32"/>
          <w:szCs w:val="32"/>
          <w:highlight w:val="none"/>
          <w:lang w:eastAsia="zh-CN"/>
        </w:rPr>
        <w:t>民族音乐</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播音主持业务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拉丁舞表演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毕业论文综合指导</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音频剪辑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电视摄像与剪辑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节目策划</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形象设计与化妆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视听语言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歌曲写作基础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声乐合唱</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音乐美学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音乐学概论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声乐教学法</w:t>
      </w:r>
      <w:r>
        <w:rPr>
          <w:rFonts w:hint="eastAsia" w:ascii="仿宋_GB2312" w:hAnsi="仿宋_GB2312" w:eastAsia="仿宋_GB2312" w:cs="仿宋_GB2312"/>
          <w:color w:val="auto"/>
          <w:sz w:val="32"/>
          <w:szCs w:val="32"/>
          <w:highlight w:val="none"/>
        </w:rPr>
        <w:t>、即兴伴奏等课程。</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eastAsia="仿宋_GB2312" w:cs="仿宋_GB2312" w:hAnsiTheme="minorEastAsia"/>
          <w:color w:val="auto"/>
          <w:sz w:val="32"/>
          <w:szCs w:val="32"/>
          <w:highlight w:val="none"/>
          <w:lang w:val="en-US" w:eastAsia="zh-CN"/>
        </w:rPr>
      </w:pPr>
      <w:r>
        <w:rPr>
          <w:rFonts w:hint="eastAsia" w:ascii="仿宋_GB2312" w:eastAsia="仿宋_GB2312" w:cs="仿宋_GB2312" w:hAnsiTheme="minorEastAsia"/>
          <w:color w:val="auto"/>
          <w:sz w:val="32"/>
          <w:szCs w:val="32"/>
          <w:highlight w:val="none"/>
          <w:lang w:val="en-US" w:eastAsia="zh-CN"/>
        </w:rPr>
        <w:t>音乐表演专业学生分别获“李斯特纪念奖”国际钢琴公开赛全球线上选拔赛三等奖，“全国青少年声乐艺术展演”新疆赛区选拔赛青年组银奖。音乐表演专业学生参与教师申报的新疆农业大学教研项目《基于应用型人才培养模式的声乐教学的创新策略》得到立项，获得了教师的好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（四）艺术团特长生培养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校大学生艺术团现有舞蹈团、合唱团、民乐团，还成立了白杨书画社、音乐社、街舞社、欢乐喜剧社、主持人协会、摄影协会等10个艺术类学生社团。从舞蹈、戏剧、民乐、合唱、美术等多个领域开展相关培训课程，集中整合学校优质艺术资源，组织艺术团和艺术社团的同学们每周定期排练，并聘请专业教师指导学习进行课程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二、艺术教师配备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学校采用专兼结合的方法加强艺术教育师资队伍建设。在已有专职艺术教师：李婷、程冬洁，兼职教师：团委查理、食药学院郑灿龙、马克思主义学院裴红娟</w:t>
      </w:r>
      <w:r>
        <w:rPr>
          <w:rFonts w:hint="eastAsia" w:ascii="仿宋_GB2312" w:hAnsi="仿宋_GB2312" w:eastAsia="仿宋_GB2312" w:cs="仿宋_GB2312"/>
          <w:b w:val="0"/>
          <w:bCs w:val="0"/>
          <w:sz w:val="32"/>
          <w:szCs w:val="32"/>
          <w:highlight w:val="none"/>
          <w:lang w:val="en-US" w:eastAsia="zh-CN"/>
        </w:rPr>
        <w:t>的基础上</w:t>
      </w:r>
      <w:r>
        <w:rPr>
          <w:rFonts w:hint="eastAsia" w:ascii="仿宋_GB2312" w:hAnsi="仿宋_GB2312" w:eastAsia="仿宋_GB2312" w:cs="仿宋_GB2312"/>
          <w:b w:val="0"/>
          <w:bCs w:val="0"/>
          <w:sz w:val="32"/>
          <w:szCs w:val="32"/>
          <w:lang w:val="en-US" w:eastAsia="zh-CN"/>
        </w:rPr>
        <w:t>等的基础上，于2020年7月又招聘专任美育教师3名（分别毕业于</w:t>
      </w:r>
      <w:r>
        <w:rPr>
          <w:rFonts w:hint="eastAsia" w:ascii="仿宋_GB2312" w:hAnsi="仿宋_GB2312" w:eastAsia="仿宋_GB2312" w:cs="仿宋_GB2312"/>
          <w:b w:val="0"/>
          <w:bCs w:val="0"/>
          <w:sz w:val="32"/>
          <w:szCs w:val="32"/>
          <w:highlight w:val="none"/>
          <w:lang w:val="en-US" w:eastAsia="zh-CN"/>
        </w:rPr>
        <w:t>柏林艺术大学、合肥师范大学和中央戏剧学院），美育辅导员两名（分别毕业于四川文理学院和新疆师范大学），均为硕士。学校现有专兼职艺术教师涉及音乐、舞蹈、美术、书法、影视制片、古典吉他、表演等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三、完善管理机制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为进一步加强和改进我校大学生艺术教育工作，出台《新疆农业大学加强和改进新时代体育美育劳动教育工作的实施方案》，明确学校艺术教育工作总体目标，细化主要任务。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四、经费投入及设备设施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0"/>
          <w:sz w:val="32"/>
          <w:szCs w:val="32"/>
          <w:highlight w:val="none"/>
          <w:lang w:val="en-US" w:eastAsia="zh-CN" w:bidi="ar"/>
        </w:rPr>
      </w:pPr>
      <w:r>
        <w:rPr>
          <w:rFonts w:hint="default" w:ascii="Times New Roman" w:hAnsi="Times New Roman" w:eastAsia="仿宋_GB2312" w:cs="Times New Roman"/>
          <w:b w:val="0"/>
          <w:bCs w:val="0"/>
          <w:kern w:val="0"/>
          <w:sz w:val="32"/>
          <w:szCs w:val="32"/>
          <w:lang w:val="en-US" w:eastAsia="zh-CN" w:bidi="ar"/>
        </w:rPr>
        <w:t>2020-2021学年度用于艺术教育经费投入</w:t>
      </w:r>
      <w:r>
        <w:rPr>
          <w:rFonts w:hint="eastAsia" w:ascii="Times New Roman" w:hAnsi="Times New Roman" w:eastAsia="仿宋_GB2312" w:cs="Times New Roman"/>
          <w:b w:val="0"/>
          <w:bCs w:val="0"/>
          <w:kern w:val="0"/>
          <w:sz w:val="32"/>
          <w:szCs w:val="32"/>
          <w:lang w:val="en-US" w:eastAsia="zh-CN" w:bidi="ar"/>
        </w:rPr>
        <w:t>25</w:t>
      </w:r>
      <w:r>
        <w:rPr>
          <w:rFonts w:hint="default" w:ascii="Times New Roman" w:hAnsi="Times New Roman" w:eastAsia="仿宋_GB2312" w:cs="Times New Roman"/>
          <w:b w:val="0"/>
          <w:bCs w:val="0"/>
          <w:kern w:val="0"/>
          <w:sz w:val="32"/>
          <w:szCs w:val="32"/>
          <w:lang w:val="en-US" w:eastAsia="zh-CN" w:bidi="ar"/>
        </w:rPr>
        <w:t>万元，</w:t>
      </w:r>
      <w:r>
        <w:rPr>
          <w:rFonts w:hint="default" w:ascii="Times New Roman" w:hAnsi="Times New Roman" w:eastAsia="仿宋_GB2312" w:cs="Times New Roman"/>
          <w:b w:val="0"/>
          <w:bCs w:val="0"/>
          <w:kern w:val="0"/>
          <w:sz w:val="32"/>
          <w:szCs w:val="32"/>
          <w:highlight w:val="none"/>
          <w:lang w:val="en-US" w:eastAsia="zh-CN" w:bidi="ar"/>
        </w:rPr>
        <w:t>经费在使用过程中严格执行预算，加强资金管理监督检查，杜绝了经费使用不规范的情况。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highlight w:val="none"/>
          <w:lang w:val="en-US" w:eastAsia="zh-CN" w:bidi="ar"/>
        </w:rPr>
      </w:pPr>
      <w:r>
        <w:rPr>
          <w:rFonts w:hint="eastAsia" w:ascii="仿宋_GB2312" w:hAnsi="仿宋_GB2312" w:eastAsia="仿宋_GB2312" w:cs="仿宋_GB2312"/>
          <w:b w:val="0"/>
          <w:bCs w:val="0"/>
          <w:kern w:val="0"/>
          <w:sz w:val="32"/>
          <w:szCs w:val="32"/>
          <w:highlight w:val="none"/>
          <w:lang w:val="en-US" w:eastAsia="zh-CN" w:bidi="ar"/>
        </w:rPr>
        <w:t>场馆设施方面，学校大礼堂主要用于大学生文化艺术活动，内设主会场、排练厅、音乐教室2间、社团排练大厅等学生艺术教育场所，同时还充分发挥各学术报告厅、图书馆、两个风雨操场和教职工活动中心等功能，以满足大学生艺术教育工作需求。科技学院校区亦建有学生文化艺术活动场所。购置乐器、乐谱、书籍资料、服装道具等设施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五、课外艺术活动与校园文化艺术环境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 w:hAnsi="楷体" w:eastAsia="楷体" w:cs="楷体"/>
          <w:b/>
          <w:bCs/>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（一）加强顶层设计，开展“四微”校园文化艺术活动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kern w:val="0"/>
          <w:sz w:val="32"/>
          <w:szCs w:val="32"/>
          <w:highlight w:val="none"/>
          <w:lang w:val="en-US" w:eastAsia="zh-CN" w:bidi="ar"/>
        </w:rPr>
        <w:t>今年是中国共产党成立100周年，学校将党史学习教育深度融入各项课外艺术活动，让学生既能在感受“艺术美”中接受思想政治教育，也能在参与艺术实践中学习中国共产党的光辉历史。</w:t>
      </w:r>
    </w:p>
    <w:p>
      <w:pPr>
        <w:pStyle w:val="5"/>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default" w:ascii="黑体" w:hAnsi="黑体" w:eastAsia="黑体" w:cs="黑体"/>
          <w:i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t>“微话剧”再现英雄事迹。</w:t>
      </w:r>
      <w:r>
        <w:rPr>
          <w:rFonts w:hint="eastAsia" w:ascii="仿宋_GB2312" w:hAnsi="仿宋_GB2312" w:eastAsia="仿宋_GB2312" w:cs="仿宋_GB2312"/>
          <w:i w:val="0"/>
          <w:caps w:val="0"/>
          <w:color w:val="000000"/>
          <w:spacing w:val="0"/>
          <w:sz w:val="32"/>
          <w:szCs w:val="32"/>
          <w:shd w:val="clear" w:color="auto" w:fill="FFFFFF"/>
          <w:lang w:val="en-US" w:eastAsia="zh-CN"/>
        </w:rPr>
        <w:t>举办以“百年风华、初心永驻”为主题的党史“微话剧”表演活动，以党的百年历史发展的四个阶段为主线，选取每个阶段具有代表意义的事件或人物，编排10个微话剧，如：《风雪长征路》《烈火中永生》《焦裕禄》《战“疫”中的青春》《张桂梅》等彰显革命英雄实际的剧目。通过生动直观的方式讲述中国共产党和优秀共产党员的辉煌成就和感人事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t>“微合唱”唱响时代之音。</w:t>
      </w:r>
      <w:r>
        <w:rPr>
          <w:rFonts w:hint="eastAsia" w:ascii="仿宋_GB2312" w:hAnsi="仿宋_GB2312" w:eastAsia="仿宋_GB2312" w:cs="仿宋_GB2312"/>
          <w:i w:val="0"/>
          <w:caps w:val="0"/>
          <w:color w:val="000000"/>
          <w:spacing w:val="0"/>
          <w:sz w:val="32"/>
          <w:szCs w:val="32"/>
          <w:shd w:val="clear" w:color="auto" w:fill="FFFFFF"/>
          <w:lang w:val="en-US" w:eastAsia="zh-CN"/>
        </w:rPr>
        <w:t>举办</w:t>
      </w:r>
      <w:r>
        <w:rPr>
          <w:rFonts w:hint="default" w:ascii="仿宋_GB2312" w:hAnsi="仿宋_GB2312" w:eastAsia="仿宋_GB2312" w:cs="仿宋_GB2312"/>
          <w:i w:val="0"/>
          <w:caps w:val="0"/>
          <w:color w:val="000000"/>
          <w:spacing w:val="0"/>
          <w:sz w:val="32"/>
          <w:szCs w:val="32"/>
          <w:shd w:val="clear" w:color="auto" w:fill="FFFFFF"/>
          <w:lang w:val="en-US" w:eastAsia="zh-CN"/>
        </w:rPr>
        <w:t>“颂歌献给党 青春奋进新时代”庆祝中国共产党成立100周年大学生合唱比赛，按照中国共产党发展的四个历史时期</w:t>
      </w:r>
      <w:r>
        <w:rPr>
          <w:rFonts w:hint="eastAsia" w:ascii="仿宋_GB2312" w:hAnsi="仿宋_GB2312" w:eastAsia="仿宋_GB2312" w:cs="仿宋_GB2312"/>
          <w:i w:val="0"/>
          <w:caps w:val="0"/>
          <w:color w:val="000000"/>
          <w:spacing w:val="0"/>
          <w:sz w:val="32"/>
          <w:szCs w:val="32"/>
          <w:shd w:val="clear" w:color="auto" w:fill="FFFFFF"/>
          <w:lang w:val="en-US" w:eastAsia="zh-CN"/>
        </w:rPr>
        <w:t>将整场比赛划为四个篇章，选取了《在太行山上》《保卫黄河》《没有共产党就没有新中国》《唱支山歌给党听》《不忘初心》等多首具有时代代表性的合唱曲目，学生通过参与排演全过程学习红色歌曲</w:t>
      </w:r>
      <w:r>
        <w:rPr>
          <w:rFonts w:hint="default" w:ascii="仿宋_GB2312" w:hAnsi="仿宋_GB2312" w:eastAsia="仿宋_GB2312" w:cs="仿宋_GB2312"/>
          <w:i w:val="0"/>
          <w:caps w:val="0"/>
          <w:color w:val="000000"/>
          <w:spacing w:val="0"/>
          <w:sz w:val="32"/>
          <w:szCs w:val="32"/>
          <w:shd w:val="clear" w:color="auto" w:fill="FFFFFF"/>
          <w:lang w:val="en-US" w:eastAsia="zh-CN"/>
        </w:rPr>
        <w:t>的创作时代背景</w:t>
      </w:r>
      <w:r>
        <w:rPr>
          <w:rFonts w:hint="eastAsia" w:ascii="仿宋_GB2312" w:hAnsi="仿宋_GB2312" w:eastAsia="仿宋_GB2312" w:cs="仿宋_GB2312"/>
          <w:i w:val="0"/>
          <w:caps w:val="0"/>
          <w:color w:val="000000"/>
          <w:spacing w:val="0"/>
          <w:sz w:val="32"/>
          <w:szCs w:val="32"/>
          <w:shd w:val="clear" w:color="auto" w:fill="FFFFFF"/>
          <w:lang w:val="en-US" w:eastAsia="zh-CN"/>
        </w:rPr>
        <w:t>，从艺术和音乐视角感受百年党史，</w:t>
      </w:r>
      <w:r>
        <w:rPr>
          <w:rFonts w:hint="default" w:ascii="仿宋_GB2312" w:hAnsi="仿宋_GB2312" w:eastAsia="仿宋_GB2312" w:cs="仿宋_GB2312"/>
          <w:i w:val="0"/>
          <w:caps w:val="0"/>
          <w:color w:val="000000"/>
          <w:spacing w:val="0"/>
          <w:sz w:val="32"/>
          <w:szCs w:val="32"/>
          <w:shd w:val="clear" w:color="auto" w:fill="FFFFFF"/>
          <w:lang w:val="en-US" w:eastAsia="zh-CN"/>
        </w:rPr>
        <w:t>为</w:t>
      </w:r>
      <w:r>
        <w:rPr>
          <w:rFonts w:hint="eastAsia" w:ascii="仿宋_GB2312" w:hAnsi="仿宋_GB2312" w:eastAsia="仿宋_GB2312" w:cs="仿宋_GB2312"/>
          <w:i w:val="0"/>
          <w:caps w:val="0"/>
          <w:color w:val="000000"/>
          <w:spacing w:val="0"/>
          <w:sz w:val="32"/>
          <w:szCs w:val="32"/>
          <w:shd w:val="clear" w:color="auto" w:fill="FFFFFF"/>
          <w:lang w:val="en-US" w:eastAsia="zh-CN"/>
        </w:rPr>
        <w:t>全校</w:t>
      </w:r>
      <w:r>
        <w:rPr>
          <w:rFonts w:hint="default" w:ascii="仿宋_GB2312" w:hAnsi="仿宋_GB2312" w:eastAsia="仿宋_GB2312" w:cs="仿宋_GB2312"/>
          <w:i w:val="0"/>
          <w:caps w:val="0"/>
          <w:color w:val="000000"/>
          <w:spacing w:val="0"/>
          <w:sz w:val="32"/>
          <w:szCs w:val="32"/>
          <w:shd w:val="clear" w:color="auto" w:fill="FFFFFF"/>
          <w:lang w:val="en-US" w:eastAsia="zh-CN"/>
        </w:rPr>
        <w:t>师生上了一堂生动的思政大课</w:t>
      </w:r>
      <w:r>
        <w:rPr>
          <w:rFonts w:hint="eastAsia" w:ascii="仿宋_GB2312" w:hAnsi="仿宋_GB2312" w:eastAsia="仿宋_GB2312" w:cs="仿宋_GB2312"/>
          <w:i w:val="0"/>
          <w:caps w:val="0"/>
          <w:color w:val="000000"/>
          <w:spacing w:val="0"/>
          <w:sz w:val="32"/>
          <w:szCs w:val="32"/>
          <w:shd w:val="clear" w:color="auto"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kern w:val="0"/>
          <w:sz w:val="32"/>
          <w:szCs w:val="32"/>
          <w:shd w:val="clear" w:color="auto" w:fill="FFFFFF"/>
          <w:lang w:val="en-US" w:eastAsia="zh-CN" w:bidi="ar"/>
        </w:rPr>
        <w:t>“微朗诵”抒发爱党情怀。</w:t>
      </w:r>
      <w:r>
        <w:rPr>
          <w:rFonts w:hint="eastAsia" w:ascii="仿宋_GB2312" w:hAnsi="仿宋_GB2312" w:eastAsia="仿宋_GB2312" w:cs="仿宋_GB2312"/>
          <w:i w:val="0"/>
          <w:caps w:val="0"/>
          <w:color w:val="000000"/>
          <w:spacing w:val="0"/>
          <w:sz w:val="32"/>
          <w:szCs w:val="32"/>
          <w:shd w:val="clear" w:color="auto" w:fill="FFFFFF"/>
          <w:lang w:val="en-US" w:eastAsia="zh-CN"/>
        </w:rPr>
        <w:t>在我校</w:t>
      </w:r>
      <w:r>
        <w:rPr>
          <w:rFonts w:ascii="仿宋_GB2312" w:hAnsi="仿宋_GB2312" w:eastAsia="仿宋_GB2312" w:cs="仿宋_GB2312"/>
          <w:color w:val="000000"/>
          <w:kern w:val="0"/>
          <w:sz w:val="31"/>
          <w:szCs w:val="31"/>
          <w:lang w:val="en-US" w:eastAsia="zh-CN" w:bidi="ar"/>
        </w:rPr>
        <w:t>第十五期青年马克思主义者培训班</w:t>
      </w:r>
      <w:r>
        <w:rPr>
          <w:rFonts w:hint="eastAsia" w:ascii="仿宋_GB2312" w:hAnsi="仿宋_GB2312" w:eastAsia="仿宋_GB2312" w:cs="仿宋_GB2312"/>
          <w:i w:val="0"/>
          <w:caps w:val="0"/>
          <w:color w:val="000000"/>
          <w:spacing w:val="0"/>
          <w:sz w:val="32"/>
          <w:szCs w:val="32"/>
          <w:shd w:val="clear" w:color="auto" w:fill="FFFFFF"/>
          <w:lang w:val="en-US" w:eastAsia="zh-CN"/>
        </w:rPr>
        <w:t>学员中开展“学党史、读经典、颂党恩”微朗诵活动，同学们通过传颂中华经典，重温党的历史，讴歌党的丰功伟绩，激发学员争做有信仰、有担当、有情怀、有作为的团学骨干。</w:t>
      </w:r>
    </w:p>
    <w:p>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leftChars="0" w:firstLine="640" w:firstLineChars="0"/>
        <w:jc w:val="both"/>
        <w:textAlignment w:val="auto"/>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sz w:val="32"/>
          <w:szCs w:val="32"/>
          <w:shd w:val="clear" w:color="auto" w:fill="FFFFFF"/>
          <w:lang w:val="en-US" w:eastAsia="zh-CN"/>
        </w:rPr>
        <w:t>“微演讲”展现宏伟梦想。</w:t>
      </w:r>
      <w:r>
        <w:rPr>
          <w:rFonts w:hint="eastAsia" w:ascii="仿宋_GB2312" w:hAnsi="仿宋_GB2312" w:eastAsia="仿宋_GB2312" w:cs="仿宋_GB2312"/>
          <w:i w:val="0"/>
          <w:caps w:val="0"/>
          <w:color w:val="000000"/>
          <w:spacing w:val="0"/>
          <w:sz w:val="32"/>
          <w:szCs w:val="32"/>
          <w:shd w:val="clear" w:color="auto" w:fill="FFFFFF"/>
          <w:lang w:val="en-US" w:eastAsia="zh-CN"/>
        </w:rPr>
        <w:t>依托“讲好党史故事，共筑大国梦想”主题团日活动，在大学生中开展“讲好党史微故事”主题演讲活动，引领全校学生学习党史故事，学习先进模范，讲好中国故事。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 w:hAnsi="楷体" w:eastAsia="楷体" w:cs="楷体"/>
          <w:b w:val="0"/>
          <w:bCs w:val="0"/>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（二）拓宽校园新媒体宣传渠道，输出优秀新媒体艺术产品</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eastAsia="仿宋_GB2312"/>
          <w:lang w:val="en-US" w:eastAsia="zh-CN"/>
        </w:rPr>
      </w:pPr>
      <w:r>
        <w:rPr>
          <w:rFonts w:hint="eastAsia"/>
          <w:lang w:val="en-US" w:eastAsia="zh-CN"/>
        </w:rPr>
        <w:t xml:space="preserve">    </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依托“新农大小薇”微信公众号，发挥“小薇新媒体工作室”优势，在2020—2021年期间，拍摄了多部网络新媒体艺术视频作品进行线上发布，如</w:t>
      </w:r>
      <w:r>
        <w:rPr>
          <w:rFonts w:hint="eastAsia" w:ascii="仿宋_GB2312" w:hAnsi="仿宋_GB2312" w:eastAsia="仿宋_GB2312" w:cs="仿宋_GB2312"/>
          <w:b w:val="0"/>
          <w:bCs w:val="0"/>
          <w:color w:val="auto"/>
          <w:sz w:val="32"/>
          <w:szCs w:val="32"/>
          <w:lang w:val="en-US" w:eastAsia="zh-CN"/>
        </w:rPr>
        <w:t>拍摄</w:t>
      </w:r>
      <w:r>
        <w:rPr>
          <w:rStyle w:val="8"/>
          <w:rFonts w:hint="eastAsia" w:ascii="仿宋_GB2312" w:hAnsi="仿宋_GB2312" w:eastAsia="仿宋_GB2312" w:cs="仿宋_GB2312"/>
          <w:b w:val="0"/>
          <w:color w:val="auto"/>
          <w:spacing w:val="6"/>
          <w:kern w:val="0"/>
          <w:sz w:val="32"/>
          <w:szCs w:val="32"/>
          <w:shd w:val="clear" w:color="auto" w:fill="FFFFFF"/>
        </w:rPr>
        <w:t>献礼建党百年MV《</w:t>
      </w:r>
      <w:r>
        <w:rPr>
          <w:rStyle w:val="8"/>
          <w:rFonts w:hint="eastAsia" w:ascii="仿宋_GB2312" w:hAnsi="仿宋_GB2312" w:eastAsia="仿宋_GB2312" w:cs="仿宋_GB2312"/>
          <w:b w:val="0"/>
          <w:color w:val="auto"/>
          <w:spacing w:val="6"/>
          <w:kern w:val="0"/>
          <w:sz w:val="32"/>
          <w:szCs w:val="32"/>
          <w:shd w:val="clear" w:color="auto" w:fill="FFFFFF"/>
          <w:lang w:val="en-US" w:eastAsia="zh-CN"/>
        </w:rPr>
        <w:t>百年星辰丨唱支山歌给党听</w:t>
      </w:r>
      <w:r>
        <w:rPr>
          <w:rStyle w:val="8"/>
          <w:rFonts w:hint="eastAsia" w:ascii="仿宋_GB2312" w:hAnsi="仿宋_GB2312" w:eastAsia="仿宋_GB2312" w:cs="仿宋_GB2312"/>
          <w:b w:val="0"/>
          <w:color w:val="auto"/>
          <w:spacing w:val="6"/>
          <w:kern w:val="0"/>
          <w:sz w:val="32"/>
          <w:szCs w:val="32"/>
          <w:shd w:val="clear" w:color="auto" w:fill="FFFFFF"/>
        </w:rPr>
        <w:t>》</w:t>
      </w:r>
      <w:r>
        <w:rPr>
          <w:rStyle w:val="8"/>
          <w:rFonts w:hint="eastAsia" w:ascii="仿宋_GB2312" w:hAnsi="仿宋_GB2312" w:eastAsia="仿宋_GB2312" w:cs="仿宋_GB2312"/>
          <w:b w:val="0"/>
          <w:color w:val="auto"/>
          <w:spacing w:val="6"/>
          <w:kern w:val="0"/>
          <w:sz w:val="32"/>
          <w:szCs w:val="32"/>
          <w:shd w:val="clear" w:color="auto" w:fill="FFFFFF"/>
          <w:lang w:eastAsia="zh-CN"/>
        </w:rPr>
        <w:t>，选取十三个民族的多名同学共同演唱歌曲，拍摄视频</w:t>
      </w:r>
      <w:r>
        <w:rPr>
          <w:rStyle w:val="8"/>
          <w:rFonts w:hint="eastAsia" w:ascii="仿宋_GB2312" w:hAnsi="仿宋_GB2312" w:eastAsia="仿宋_GB2312" w:cs="仿宋_GB2312"/>
          <w:b w:val="0"/>
          <w:color w:val="auto"/>
          <w:spacing w:val="6"/>
          <w:kern w:val="0"/>
          <w:sz w:val="32"/>
          <w:szCs w:val="32"/>
          <w:shd w:val="clear" w:color="auto" w:fill="FFFFFF"/>
          <w:lang w:val="en-US" w:eastAsia="zh-CN"/>
        </w:rPr>
        <w:t>MV；拍摄2021年毕业季主题歌曲MV《夏日别离》，MV视频由三名学生主唱、五名学生主演；拍摄2021年毕业微电影《肆年》，主演均来自我校音乐学专业、表演专业的艺术类学生，宣传效果极佳；拍摄“我心中的的思政课”微电影《你好，国旗手》，主要演员来自我校第32届国旗班队员，目前该影片正在参与全国第五届“我心中的思政课”微电影评比。以上各类视频播放量超10万人次，新媒体艺术产品的输出也为农大学子的校园文化艺术活动提供广阔平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 w:hAnsi="楷体" w:eastAsia="楷体" w:cs="楷体"/>
          <w:b w:val="0"/>
          <w:bCs w:val="0"/>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（三）打造精品校园文化艺术作品，提高学生参加美育实践活动积极性</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64" w:firstLineChars="200"/>
        <w:textAlignment w:val="auto"/>
        <w:rPr>
          <w:rStyle w:val="8"/>
          <w:rFonts w:hint="default" w:ascii="仿宋_GB2312" w:hAnsi="仿宋_GB2312" w:eastAsia="仿宋_GB2312" w:cs="仿宋_GB2312"/>
          <w:b w:val="0"/>
          <w:color w:val="auto"/>
          <w:spacing w:val="6"/>
          <w:kern w:val="0"/>
          <w:sz w:val="32"/>
          <w:szCs w:val="32"/>
          <w:shd w:val="clear" w:color="auto" w:fill="FFFFFF"/>
          <w:lang w:val="en-US" w:eastAsia="zh-CN"/>
        </w:rPr>
      </w:pPr>
      <w:r>
        <w:rPr>
          <w:rStyle w:val="8"/>
          <w:rFonts w:hint="eastAsia" w:ascii="仿宋_GB2312" w:hAnsi="仿宋_GB2312" w:eastAsia="仿宋_GB2312" w:cs="仿宋_GB2312"/>
          <w:b w:val="0"/>
          <w:color w:val="auto"/>
          <w:spacing w:val="6"/>
          <w:kern w:val="0"/>
          <w:sz w:val="32"/>
          <w:szCs w:val="32"/>
          <w:shd w:val="clear" w:color="auto" w:fill="FFFFFF"/>
          <w:lang w:val="en-US" w:eastAsia="zh-CN"/>
        </w:rPr>
        <w:t>在本年度中，我校大力开展美育实践活动，投入大量人力物力财力打造精品校园文化艺术作品。</w:t>
      </w:r>
      <w:r>
        <w:rPr>
          <w:rStyle w:val="8"/>
          <w:rFonts w:hint="eastAsia" w:ascii="仿宋_GB2312" w:hAnsi="仿宋_GB2312" w:eastAsia="仿宋_GB2312" w:cs="仿宋_GB2312"/>
          <w:b/>
          <w:bCs/>
          <w:color w:val="auto"/>
          <w:spacing w:val="6"/>
          <w:kern w:val="0"/>
          <w:sz w:val="32"/>
          <w:szCs w:val="32"/>
          <w:shd w:val="clear" w:color="auto" w:fill="FFFFFF"/>
          <w:lang w:val="en-US" w:eastAsia="zh-CN"/>
        </w:rPr>
        <w:t>一是</w:t>
      </w:r>
      <w:r>
        <w:rPr>
          <w:rStyle w:val="8"/>
          <w:rFonts w:hint="eastAsia" w:ascii="仿宋_GB2312" w:hAnsi="仿宋_GB2312" w:eastAsia="仿宋_GB2312" w:cs="仿宋_GB2312"/>
          <w:b w:val="0"/>
          <w:color w:val="auto"/>
          <w:spacing w:val="6"/>
          <w:kern w:val="0"/>
          <w:sz w:val="32"/>
          <w:szCs w:val="32"/>
          <w:shd w:val="clear" w:color="auto" w:fill="FFFFFF"/>
          <w:lang w:val="en-US" w:eastAsia="zh-CN"/>
        </w:rPr>
        <w:t>2020年12月拍摄的微电影《那些你很冒险的梦》荣获全国第四届“我心中的的思政课”微电影大赛优秀奖。</w:t>
      </w:r>
      <w:r>
        <w:rPr>
          <w:rStyle w:val="8"/>
          <w:rFonts w:hint="eastAsia" w:ascii="仿宋_GB2312" w:hAnsi="仿宋_GB2312" w:eastAsia="仿宋_GB2312" w:cs="仿宋_GB2312"/>
          <w:b/>
          <w:bCs/>
          <w:color w:val="auto"/>
          <w:spacing w:val="6"/>
          <w:kern w:val="0"/>
          <w:sz w:val="32"/>
          <w:szCs w:val="32"/>
          <w:shd w:val="clear" w:color="auto" w:fill="FFFFFF"/>
          <w:lang w:val="en-US" w:eastAsia="zh-CN"/>
        </w:rPr>
        <w:t>二是</w:t>
      </w:r>
      <w:r>
        <w:rPr>
          <w:rStyle w:val="8"/>
          <w:rFonts w:hint="eastAsia" w:ascii="仿宋_GB2312" w:hAnsi="仿宋_GB2312" w:eastAsia="仿宋_GB2312" w:cs="仿宋_GB2312"/>
          <w:b w:val="0"/>
          <w:color w:val="auto"/>
          <w:spacing w:val="6"/>
          <w:kern w:val="0"/>
          <w:sz w:val="32"/>
          <w:szCs w:val="32"/>
          <w:shd w:val="clear" w:color="auto" w:fill="FFFFFF"/>
          <w:lang w:val="en-US" w:eastAsia="zh-CN"/>
        </w:rPr>
        <w:t>2021年2月，在自治区网络文化艺术节、自治区高校网络教育优秀作品推选活动中，我校学生的作品在公益广告类、网络创新作品类、微电影、摄影类、音频类、校园歌曲类、优秀新媒体作品类等项目中，共获得37个奖项，其中一等奖9项、二等奖14项、三等奖10项、优秀奖4项的好成绩。</w:t>
      </w:r>
      <w:r>
        <w:rPr>
          <w:rStyle w:val="8"/>
          <w:rFonts w:hint="eastAsia" w:ascii="仿宋_GB2312" w:hAnsi="仿宋_GB2312" w:eastAsia="仿宋_GB2312" w:cs="仿宋_GB2312"/>
          <w:b/>
          <w:bCs/>
          <w:color w:val="auto"/>
          <w:spacing w:val="6"/>
          <w:kern w:val="0"/>
          <w:sz w:val="32"/>
          <w:szCs w:val="32"/>
          <w:shd w:val="clear" w:color="auto" w:fill="FFFFFF"/>
          <w:lang w:val="en-US" w:eastAsia="zh-CN"/>
        </w:rPr>
        <w:t>三是</w:t>
      </w:r>
      <w:r>
        <w:rPr>
          <w:rStyle w:val="8"/>
          <w:rFonts w:hint="eastAsia" w:ascii="仿宋_GB2312" w:hAnsi="仿宋_GB2312" w:eastAsia="仿宋_GB2312" w:cs="仿宋_GB2312"/>
          <w:b w:val="0"/>
          <w:color w:val="auto"/>
          <w:spacing w:val="6"/>
          <w:kern w:val="0"/>
          <w:sz w:val="32"/>
          <w:szCs w:val="32"/>
          <w:shd w:val="clear" w:color="auto" w:fill="FFFFFF"/>
          <w:lang w:val="en-US" w:eastAsia="zh-CN"/>
        </w:rPr>
        <w:t>2021年5月，在我国规格最高、规模最大、影响最广的全国第六届大学生艺术展演活动中，我校学生诗朗诵作品《吹号者》获一等奖、优秀创作奖，摄影作品《时空的相遇》《疫缕阳光》分别获三等奖。新疆农业大学在全国大艺展活动中是全疆唯一一所参加现场展演节目的新疆高校，代表新疆参加开幕式中入场仪式的舞蹈展演环节，也是在闭幕式上参加展奖的全国20所高校之一。</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六、存在不足及改进措施</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highlight w:val="none"/>
          <w:lang w:val="en-US" w:eastAsia="zh-CN" w:bidi="ar"/>
        </w:rPr>
      </w:pPr>
      <w:r>
        <w:rPr>
          <w:rFonts w:hint="eastAsia" w:ascii="仿宋_GB2312" w:hAnsi="仿宋_GB2312" w:eastAsia="仿宋_GB2312" w:cs="仿宋_GB2312"/>
          <w:b w:val="0"/>
          <w:bCs w:val="0"/>
          <w:kern w:val="0"/>
          <w:sz w:val="32"/>
          <w:szCs w:val="32"/>
          <w:highlight w:val="none"/>
          <w:lang w:val="en-US" w:eastAsia="zh-CN" w:bidi="ar"/>
        </w:rPr>
        <w:t>在各项艺术教育工作中，我校虽然取得了一些成绩，但也存在许多不足，如：艺术教师队伍建设不完善；艺术教育课程建设不全面，艺术教育实践活动没有全覆盖，</w:t>
      </w:r>
      <w:r>
        <w:rPr>
          <w:rFonts w:hint="default" w:ascii="仿宋_GB2312" w:hAnsi="仿宋_GB2312" w:eastAsia="仿宋_GB2312" w:cs="仿宋_GB2312"/>
          <w:b w:val="0"/>
          <w:bCs w:val="0"/>
          <w:kern w:val="0"/>
          <w:sz w:val="32"/>
          <w:szCs w:val="32"/>
          <w:highlight w:val="none"/>
          <w:lang w:val="en-US" w:eastAsia="zh-CN" w:bidi="ar"/>
        </w:rPr>
        <w:t>教育形式与青年学生不断变化的兴趣</w:t>
      </w:r>
      <w:r>
        <w:rPr>
          <w:rFonts w:hint="eastAsia" w:ascii="仿宋_GB2312" w:hAnsi="仿宋_GB2312" w:eastAsia="仿宋_GB2312" w:cs="仿宋_GB2312"/>
          <w:b w:val="0"/>
          <w:bCs w:val="0"/>
          <w:kern w:val="0"/>
          <w:sz w:val="32"/>
          <w:szCs w:val="32"/>
          <w:highlight w:val="none"/>
          <w:lang w:val="en-US" w:eastAsia="zh-CN" w:bidi="ar"/>
        </w:rPr>
        <w:t>还需要进一步</w:t>
      </w:r>
      <w:r>
        <w:rPr>
          <w:rFonts w:hint="default" w:ascii="仿宋_GB2312" w:hAnsi="仿宋_GB2312" w:eastAsia="仿宋_GB2312" w:cs="仿宋_GB2312"/>
          <w:b w:val="0"/>
          <w:bCs w:val="0"/>
          <w:kern w:val="0"/>
          <w:sz w:val="32"/>
          <w:szCs w:val="32"/>
          <w:highlight w:val="none"/>
          <w:lang w:val="en-US" w:eastAsia="zh-CN" w:bidi="ar"/>
        </w:rPr>
        <w:t>协调平衡</w:t>
      </w:r>
      <w:r>
        <w:rPr>
          <w:rFonts w:hint="eastAsia" w:ascii="仿宋_GB2312" w:hAnsi="仿宋_GB2312" w:eastAsia="仿宋_GB2312" w:cs="仿宋_GB2312"/>
          <w:b w:val="0"/>
          <w:bCs w:val="0"/>
          <w:kern w:val="0"/>
          <w:sz w:val="32"/>
          <w:szCs w:val="32"/>
          <w:highlight w:val="none"/>
          <w:lang w:val="en-US" w:eastAsia="zh-CN" w:bidi="ar"/>
        </w:rPr>
        <w:t>；艺术教育服务社会能力不强等。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0"/>
          <w:sz w:val="32"/>
          <w:szCs w:val="32"/>
          <w:highlight w:val="none"/>
          <w:lang w:val="en-US" w:eastAsia="zh-CN" w:bidi="ar"/>
        </w:rPr>
      </w:pPr>
      <w:r>
        <w:rPr>
          <w:rFonts w:hint="default" w:ascii="仿宋_GB2312" w:hAnsi="仿宋_GB2312" w:eastAsia="仿宋_GB2312" w:cs="仿宋_GB2312"/>
          <w:b w:val="0"/>
          <w:bCs w:val="0"/>
          <w:kern w:val="0"/>
          <w:sz w:val="32"/>
          <w:szCs w:val="32"/>
          <w:highlight w:val="none"/>
          <w:lang w:val="en-US" w:eastAsia="zh-CN" w:bidi="ar"/>
        </w:rPr>
        <w:t>为此，</w:t>
      </w:r>
      <w:r>
        <w:rPr>
          <w:rFonts w:hint="eastAsia" w:ascii="仿宋_GB2312" w:hAnsi="仿宋_GB2312" w:eastAsia="仿宋_GB2312" w:cs="仿宋_GB2312"/>
          <w:b w:val="0"/>
          <w:bCs w:val="0"/>
          <w:kern w:val="0"/>
          <w:sz w:val="32"/>
          <w:szCs w:val="32"/>
          <w:highlight w:val="none"/>
          <w:lang w:val="en-US" w:eastAsia="zh-CN" w:bidi="ar"/>
        </w:rPr>
        <w:t>还需要从以下几个方面加强和改进艺术教育：</w:t>
      </w: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firstLine="640"/>
        <w:jc w:val="both"/>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1.重视美育教师队伍建设</w:t>
      </w: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firstLine="640"/>
        <w:jc w:val="both"/>
        <w:textAlignment w:val="auto"/>
        <w:outlineLvl w:val="9"/>
        <w:rPr>
          <w:rFonts w:hint="default"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挖掘现有教师的美育潜力。学校教师培训增加审美知识、艺术知识和美育方法等内容，提高我校美育专职教师、思想政治理论课教师、学工人员以及专业课教师的美育意识与美育素养。进一步发挥教职工艺术类社团的美育作用。</w:t>
      </w:r>
      <w:r>
        <w:rPr>
          <w:rFonts w:hint="default" w:ascii="仿宋_GB2312" w:hAnsi="仿宋_GB2312" w:eastAsia="仿宋_GB2312" w:cs="仿宋_GB2312"/>
          <w:b w:val="0"/>
          <w:kern w:val="0"/>
          <w:sz w:val="32"/>
          <w:szCs w:val="32"/>
          <w:lang w:val="en-US" w:eastAsia="zh-CN" w:bidi="ar"/>
        </w:rPr>
        <w:t>积极引进美育师资人才，改善优化美育师资结构，提升美育</w:t>
      </w:r>
      <w:r>
        <w:rPr>
          <w:rFonts w:hint="eastAsia" w:ascii="仿宋_GB2312" w:hAnsi="仿宋_GB2312" w:eastAsia="仿宋_GB2312" w:cs="仿宋_GB2312"/>
          <w:b w:val="0"/>
          <w:kern w:val="0"/>
          <w:sz w:val="32"/>
          <w:szCs w:val="32"/>
          <w:lang w:val="en-US" w:eastAsia="zh-CN" w:bidi="ar"/>
        </w:rPr>
        <w:t>工作专业化</w:t>
      </w:r>
      <w:r>
        <w:rPr>
          <w:rFonts w:hint="default" w:ascii="仿宋_GB2312" w:hAnsi="仿宋_GB2312" w:eastAsia="仿宋_GB2312" w:cs="仿宋_GB2312"/>
          <w:b w:val="0"/>
          <w:kern w:val="0"/>
          <w:sz w:val="32"/>
          <w:szCs w:val="32"/>
          <w:lang w:val="en-US" w:eastAsia="zh-CN" w:bidi="ar"/>
        </w:rPr>
        <w:t>水平</w:t>
      </w:r>
      <w:r>
        <w:rPr>
          <w:rFonts w:hint="eastAsia" w:ascii="仿宋_GB2312" w:hAnsi="仿宋_GB2312" w:eastAsia="仿宋_GB2312" w:cs="仿宋_GB2312"/>
          <w:b w:val="0"/>
          <w:kern w:val="0"/>
          <w:sz w:val="32"/>
          <w:szCs w:val="32"/>
          <w:lang w:val="en-US" w:eastAsia="zh-CN" w:bidi="ar"/>
        </w:rPr>
        <w:t>。</w:t>
      </w:r>
      <w:r>
        <w:rPr>
          <w:rFonts w:hint="default" w:ascii="仿宋_GB2312" w:hAnsi="仿宋_GB2312" w:eastAsia="仿宋_GB2312" w:cs="仿宋_GB2312"/>
          <w:b w:val="0"/>
          <w:kern w:val="0"/>
          <w:sz w:val="32"/>
          <w:szCs w:val="32"/>
          <w:lang w:val="en-US" w:eastAsia="zh-CN" w:bidi="ar"/>
        </w:rPr>
        <w:t>鼓励教师参与美育课程建设和教学改革，支持普通课教师与艺术教育教师跨学科合作开发美育课程。</w:t>
      </w:r>
    </w:p>
    <w:p>
      <w:pPr>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jc w:val="both"/>
        <w:textAlignment w:val="auto"/>
        <w:outlineLvl w:val="9"/>
        <w:rPr>
          <w:rFonts w:hint="default"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2.加强艺术教育课程建设</w:t>
      </w:r>
    </w:p>
    <w:p>
      <w:pPr>
        <w:keepNext w:val="0"/>
        <w:keepLines w:val="0"/>
        <w:pageBreakBefore w:val="0"/>
        <w:widowControl w:val="0"/>
        <w:numPr>
          <w:ilvl w:val="0"/>
          <w:numId w:val="0"/>
        </w:numPr>
        <w:kinsoku/>
        <w:wordWrap/>
        <w:overflowPunct/>
        <w:topLinePunct w:val="0"/>
        <w:autoSpaceDE/>
        <w:autoSpaceDN/>
        <w:bidi w:val="0"/>
        <w:spacing w:beforeLines="0" w:afterLines="0" w:line="600" w:lineRule="exact"/>
        <w:ind w:right="0" w:rightChars="0" w:firstLine="640"/>
        <w:jc w:val="both"/>
        <w:textAlignment w:val="auto"/>
        <w:outlineLvl w:val="9"/>
        <w:rPr>
          <w:rFonts w:hint="default"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加强面向全体学生的艺术课程建设，</w:t>
      </w:r>
      <w:r>
        <w:rPr>
          <w:rFonts w:hint="eastAsia" w:ascii="仿宋_GB2312" w:hAnsi="仿宋_GB2312" w:eastAsia="仿宋_GB2312" w:cs="仿宋_GB2312"/>
          <w:i w:val="0"/>
          <w:caps w:val="0"/>
          <w:color w:val="333333"/>
          <w:spacing w:val="0"/>
          <w:kern w:val="0"/>
          <w:sz w:val="32"/>
          <w:szCs w:val="32"/>
          <w:lang w:bidi="ar"/>
        </w:rPr>
        <w:t>强化学生文化主体意识</w:t>
      </w:r>
      <w:r>
        <w:rPr>
          <w:rFonts w:hint="eastAsia" w:ascii="仿宋_GB2312" w:hAnsi="仿宋_GB2312" w:eastAsia="仿宋_GB2312" w:cs="仿宋_GB2312"/>
          <w:b w:val="0"/>
          <w:kern w:val="0"/>
          <w:sz w:val="32"/>
          <w:szCs w:val="32"/>
          <w:lang w:val="en-US" w:eastAsia="zh-CN" w:bidi="ar"/>
        </w:rPr>
        <w:t>。因地制宜开发具有农大红色基因的校本课程。加强艺术教育课程与教学现代化建设，充分运用现代化信息技术手段, 探索构建网络化、数字化、智能化、线上线下相结合的课程教学模式。</w:t>
      </w:r>
      <w:r>
        <w:rPr>
          <w:rFonts w:hint="default" w:ascii="仿宋_GB2312" w:hAnsi="仿宋_GB2312" w:eastAsia="仿宋_GB2312" w:cs="仿宋_GB2312"/>
          <w:b w:val="0"/>
          <w:kern w:val="0"/>
          <w:sz w:val="32"/>
          <w:szCs w:val="32"/>
          <w:lang w:val="en-US" w:eastAsia="zh-CN" w:bidi="ar"/>
        </w:rPr>
        <w:t>注重</w:t>
      </w:r>
      <w:r>
        <w:rPr>
          <w:rFonts w:hint="eastAsia" w:ascii="仿宋_GB2312" w:hAnsi="仿宋_GB2312" w:eastAsia="仿宋_GB2312" w:cs="仿宋_GB2312"/>
          <w:b w:val="0"/>
          <w:kern w:val="0"/>
          <w:sz w:val="32"/>
          <w:szCs w:val="32"/>
          <w:lang w:val="en-US" w:eastAsia="zh-CN" w:bidi="ar"/>
        </w:rPr>
        <w:t>艺术教育</w:t>
      </w:r>
      <w:r>
        <w:rPr>
          <w:rFonts w:hint="default" w:ascii="仿宋_GB2312" w:hAnsi="仿宋_GB2312" w:eastAsia="仿宋_GB2312" w:cs="仿宋_GB2312"/>
          <w:b w:val="0"/>
          <w:kern w:val="0"/>
          <w:sz w:val="32"/>
          <w:szCs w:val="32"/>
          <w:lang w:val="en-US" w:eastAsia="zh-CN" w:bidi="ar"/>
        </w:rPr>
        <w:t>与专业教育紧密结合</w:t>
      </w:r>
      <w:r>
        <w:rPr>
          <w:rFonts w:hint="eastAsia" w:ascii="仿宋_GB2312" w:hAnsi="仿宋_GB2312" w:eastAsia="仿宋_GB2312" w:cs="仿宋_GB2312"/>
          <w:b w:val="0"/>
          <w:kern w:val="0"/>
          <w:sz w:val="32"/>
          <w:szCs w:val="32"/>
          <w:lang w:val="en-US" w:eastAsia="zh-CN" w:bidi="ar"/>
        </w:rPr>
        <w:t>，</w:t>
      </w:r>
      <w:r>
        <w:rPr>
          <w:rFonts w:hint="default" w:ascii="仿宋_GB2312" w:hAnsi="仿宋_GB2312" w:eastAsia="仿宋_GB2312" w:cs="仿宋_GB2312"/>
          <w:i w:val="0"/>
          <w:caps w:val="0"/>
          <w:color w:val="333333"/>
          <w:spacing w:val="0"/>
          <w:kern w:val="0"/>
          <w:sz w:val="32"/>
          <w:szCs w:val="32"/>
          <w:lang w:bidi="ar"/>
        </w:rPr>
        <w:t>有机整合相关学科的</w:t>
      </w:r>
      <w:r>
        <w:rPr>
          <w:rFonts w:hint="eastAsia" w:ascii="仿宋_GB2312" w:hAnsi="仿宋_GB2312" w:eastAsia="仿宋_GB2312" w:cs="仿宋_GB2312"/>
          <w:b w:val="0"/>
          <w:kern w:val="0"/>
          <w:sz w:val="32"/>
          <w:szCs w:val="32"/>
          <w:lang w:val="en-US" w:eastAsia="zh-CN" w:bidi="ar"/>
        </w:rPr>
        <w:t>艺术教育</w:t>
      </w:r>
      <w:r>
        <w:rPr>
          <w:rFonts w:hint="default" w:ascii="仿宋_GB2312" w:hAnsi="仿宋_GB2312" w:eastAsia="仿宋_GB2312" w:cs="仿宋_GB2312"/>
          <w:i w:val="0"/>
          <w:caps w:val="0"/>
          <w:color w:val="333333"/>
          <w:spacing w:val="0"/>
          <w:kern w:val="0"/>
          <w:sz w:val="32"/>
          <w:szCs w:val="32"/>
          <w:lang w:bidi="ar"/>
        </w:rPr>
        <w:t>内容，推进课程教学、社会实践和校园文化建设深度融合，大力开展以</w:t>
      </w:r>
      <w:r>
        <w:rPr>
          <w:rFonts w:hint="eastAsia" w:ascii="仿宋_GB2312" w:hAnsi="仿宋_GB2312" w:eastAsia="仿宋_GB2312" w:cs="仿宋_GB2312"/>
          <w:b w:val="0"/>
          <w:kern w:val="0"/>
          <w:sz w:val="32"/>
          <w:szCs w:val="32"/>
          <w:lang w:val="en-US" w:eastAsia="zh-CN" w:bidi="ar"/>
        </w:rPr>
        <w:t>艺术教育</w:t>
      </w:r>
      <w:r>
        <w:rPr>
          <w:rFonts w:hint="default" w:ascii="仿宋_GB2312" w:hAnsi="仿宋_GB2312" w:eastAsia="仿宋_GB2312" w:cs="仿宋_GB2312"/>
          <w:i w:val="0"/>
          <w:caps w:val="0"/>
          <w:color w:val="333333"/>
          <w:spacing w:val="0"/>
          <w:kern w:val="0"/>
          <w:sz w:val="32"/>
          <w:szCs w:val="32"/>
          <w:lang w:bidi="ar"/>
        </w:rPr>
        <w:t>为主题的跨学科教育教学和课外校外实践活动。</w:t>
      </w:r>
      <w:r>
        <w:rPr>
          <w:rFonts w:hint="default" w:ascii="仿宋_GB2312" w:hAnsi="仿宋_GB2312" w:eastAsia="仿宋_GB2312" w:cs="仿宋_GB2312"/>
          <w:b w:val="0"/>
          <w:kern w:val="0"/>
          <w:sz w:val="32"/>
          <w:szCs w:val="32"/>
          <w:lang w:val="en-US" w:eastAsia="zh-CN" w:bidi="ar"/>
        </w:rPr>
        <w:t>加强</w:t>
      </w:r>
      <w:r>
        <w:rPr>
          <w:rFonts w:hint="eastAsia" w:ascii="仿宋_GB2312" w:hAnsi="仿宋_GB2312" w:eastAsia="仿宋_GB2312" w:cs="仿宋_GB2312"/>
          <w:b w:val="0"/>
          <w:kern w:val="0"/>
          <w:sz w:val="32"/>
          <w:szCs w:val="32"/>
          <w:lang w:val="en-US" w:eastAsia="zh-CN" w:bidi="ar"/>
        </w:rPr>
        <w:t>艺术教育</w:t>
      </w:r>
      <w:r>
        <w:rPr>
          <w:rFonts w:hint="default" w:ascii="仿宋_GB2312" w:hAnsi="仿宋_GB2312" w:eastAsia="仿宋_GB2312" w:cs="仿宋_GB2312"/>
          <w:b w:val="0"/>
          <w:kern w:val="0"/>
          <w:sz w:val="32"/>
          <w:szCs w:val="32"/>
          <w:lang w:val="en-US" w:eastAsia="zh-CN" w:bidi="ar"/>
        </w:rPr>
        <w:t>潜在课程建设</w:t>
      </w:r>
      <w:r>
        <w:rPr>
          <w:rFonts w:hint="eastAsia" w:ascii="仿宋_GB2312" w:hAnsi="仿宋_GB2312" w:eastAsia="仿宋_GB2312" w:cs="仿宋_GB2312"/>
          <w:b w:val="0"/>
          <w:kern w:val="0"/>
          <w:sz w:val="32"/>
          <w:szCs w:val="32"/>
          <w:lang w:val="en-US" w:eastAsia="zh-CN" w:bidi="ar"/>
        </w:rPr>
        <w:t>与环境优化，</w:t>
      </w:r>
      <w:r>
        <w:rPr>
          <w:rFonts w:hint="default" w:ascii="仿宋_GB2312" w:hAnsi="仿宋_GB2312" w:eastAsia="仿宋_GB2312" w:cs="仿宋_GB2312"/>
          <w:b w:val="0"/>
          <w:kern w:val="0"/>
          <w:sz w:val="32"/>
          <w:szCs w:val="32"/>
          <w:lang w:val="en-US" w:eastAsia="zh-CN" w:bidi="ar"/>
        </w:rPr>
        <w:t>系统设计与建设</w:t>
      </w:r>
      <w:r>
        <w:rPr>
          <w:rFonts w:hint="eastAsia" w:ascii="仿宋_GB2312" w:hAnsi="仿宋_GB2312" w:eastAsia="仿宋_GB2312" w:cs="仿宋_GB2312"/>
          <w:b w:val="0"/>
          <w:kern w:val="0"/>
          <w:sz w:val="32"/>
          <w:szCs w:val="32"/>
          <w:lang w:val="en-US" w:eastAsia="zh-CN" w:bidi="ar"/>
        </w:rPr>
        <w:t>我校大学文化</w:t>
      </w:r>
      <w:r>
        <w:rPr>
          <w:rFonts w:hint="default" w:ascii="仿宋_GB2312" w:hAnsi="仿宋_GB2312" w:eastAsia="仿宋_GB2312" w:cs="仿宋_GB2312"/>
          <w:b w:val="0"/>
          <w:kern w:val="0"/>
          <w:sz w:val="32"/>
          <w:szCs w:val="32"/>
          <w:lang w:val="en-US" w:eastAsia="zh-CN" w:bidi="ar"/>
        </w:rPr>
        <w:t>，构建“以</w:t>
      </w:r>
      <w:r>
        <w:rPr>
          <w:rFonts w:hint="eastAsia" w:ascii="仿宋_GB2312" w:hAnsi="仿宋_GB2312" w:eastAsia="仿宋_GB2312" w:cs="仿宋_GB2312"/>
          <w:b w:val="0"/>
          <w:kern w:val="0"/>
          <w:sz w:val="32"/>
          <w:szCs w:val="32"/>
          <w:lang w:val="en-US" w:eastAsia="zh-CN" w:bidi="ar"/>
        </w:rPr>
        <w:t>美</w:t>
      </w:r>
      <w:r>
        <w:rPr>
          <w:rFonts w:hint="default" w:ascii="仿宋_GB2312" w:hAnsi="仿宋_GB2312" w:eastAsia="仿宋_GB2312" w:cs="仿宋_GB2312"/>
          <w:b w:val="0"/>
          <w:kern w:val="0"/>
          <w:sz w:val="32"/>
          <w:szCs w:val="32"/>
          <w:lang w:val="en-US" w:eastAsia="zh-CN" w:bidi="ar"/>
        </w:rPr>
        <w:t>育人、以文化人”的大学“文化场”。</w:t>
      </w: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firstLine="640"/>
        <w:jc w:val="both"/>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3.丰富美育实践活动</w:t>
      </w: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firstLine="640"/>
        <w:jc w:val="both"/>
        <w:textAlignment w:val="auto"/>
        <w:outlineLvl w:val="9"/>
        <w:rPr>
          <w:rFonts w:hint="default"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鼓励和支持开展高雅艺术进校园活动，积极探索创造具有时代特征、农大特色、学生特点、</w:t>
      </w:r>
      <w:r>
        <w:rPr>
          <w:rFonts w:hint="eastAsia" w:ascii="仿宋_GB2312" w:hAnsi="仿宋_GB2312" w:eastAsia="仿宋_GB2312" w:cs="仿宋_GB2312"/>
          <w:b w:val="0"/>
          <w:color w:val="auto"/>
          <w:kern w:val="0"/>
          <w:sz w:val="32"/>
          <w:szCs w:val="32"/>
          <w:lang w:val="en-US" w:eastAsia="zh-CN" w:bidi="ar"/>
        </w:rPr>
        <w:t>教育特质</w:t>
      </w:r>
      <w:r>
        <w:rPr>
          <w:rFonts w:hint="eastAsia" w:ascii="仿宋_GB2312" w:hAnsi="仿宋_GB2312" w:eastAsia="仿宋_GB2312" w:cs="仿宋_GB2312"/>
          <w:b w:val="0"/>
          <w:kern w:val="0"/>
          <w:sz w:val="32"/>
          <w:szCs w:val="32"/>
          <w:lang w:val="en-US" w:eastAsia="zh-CN" w:bidi="ar"/>
        </w:rPr>
        <w:t>的艺术实践活动形式。加强大学生艺术团和艺术类社团建设。</w:t>
      </w:r>
      <w:r>
        <w:rPr>
          <w:rFonts w:hint="eastAsia" w:ascii="仿宋_GB2312" w:hAnsi="仿宋_GB2312" w:eastAsia="仿宋_GB2312" w:cs="仿宋_GB2312"/>
          <w:i w:val="0"/>
          <w:caps w:val="0"/>
          <w:color w:val="333333"/>
          <w:spacing w:val="0"/>
          <w:kern w:val="0"/>
          <w:sz w:val="32"/>
          <w:szCs w:val="32"/>
          <w:lang w:bidi="ar"/>
        </w:rPr>
        <w:t>大力推广惠及全体学生的实践活动，广泛开展班级、年级、</w:t>
      </w:r>
      <w:r>
        <w:rPr>
          <w:rFonts w:hint="eastAsia" w:ascii="仿宋_GB2312" w:hAnsi="仿宋_GB2312" w:eastAsia="仿宋_GB2312" w:cs="仿宋_GB2312"/>
          <w:i w:val="0"/>
          <w:caps w:val="0"/>
          <w:color w:val="333333"/>
          <w:spacing w:val="0"/>
          <w:kern w:val="0"/>
          <w:sz w:val="32"/>
          <w:szCs w:val="32"/>
          <w:lang w:val="en-US" w:eastAsia="zh-CN" w:bidi="ar"/>
        </w:rPr>
        <w:t>学院</w:t>
      </w:r>
      <w:r>
        <w:rPr>
          <w:rFonts w:hint="eastAsia" w:ascii="仿宋_GB2312" w:hAnsi="仿宋_GB2312" w:eastAsia="仿宋_GB2312" w:cs="仿宋_GB2312"/>
          <w:i w:val="0"/>
          <w:caps w:val="0"/>
          <w:color w:val="333333"/>
          <w:spacing w:val="0"/>
          <w:kern w:val="0"/>
          <w:sz w:val="32"/>
          <w:szCs w:val="32"/>
          <w:lang w:bidi="ar"/>
        </w:rPr>
        <w:t>、校级等群体性展示交流。</w:t>
      </w:r>
      <w:r>
        <w:rPr>
          <w:rFonts w:hint="default" w:ascii="仿宋_GB2312" w:hAnsi="仿宋_GB2312" w:eastAsia="仿宋_GB2312" w:cs="仿宋_GB2312"/>
          <w:b w:val="0"/>
          <w:kern w:val="0"/>
          <w:sz w:val="32"/>
          <w:szCs w:val="32"/>
          <w:lang w:val="en-US" w:eastAsia="zh-CN" w:bidi="ar"/>
        </w:rPr>
        <w:t>组织原创校园歌曲、舞台剧、</w:t>
      </w:r>
      <w:r>
        <w:rPr>
          <w:rFonts w:hint="eastAsia" w:ascii="仿宋_GB2312" w:hAnsi="仿宋_GB2312" w:eastAsia="仿宋_GB2312" w:cs="仿宋_GB2312"/>
          <w:b w:val="0"/>
          <w:kern w:val="0"/>
          <w:sz w:val="32"/>
          <w:szCs w:val="32"/>
          <w:lang w:val="en-US" w:eastAsia="zh-CN" w:bidi="ar"/>
        </w:rPr>
        <w:t>微视频</w:t>
      </w:r>
      <w:r>
        <w:rPr>
          <w:rFonts w:hint="default" w:ascii="仿宋_GB2312" w:hAnsi="仿宋_GB2312" w:eastAsia="仿宋_GB2312" w:cs="仿宋_GB2312"/>
          <w:b w:val="0"/>
          <w:kern w:val="0"/>
          <w:sz w:val="32"/>
          <w:szCs w:val="32"/>
          <w:lang w:val="en-US" w:eastAsia="zh-CN" w:bidi="ar"/>
        </w:rPr>
        <w:t>、校园景观设计等作品的展示与推广，为学生接受审美教育营造良好氛围。</w:t>
      </w: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firstLine="640"/>
        <w:jc w:val="both"/>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4.增强美育服务社会能力</w:t>
      </w: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firstLine="640"/>
        <w:jc w:val="both"/>
        <w:textAlignment w:val="auto"/>
        <w:outlineLvl w:val="9"/>
        <w:rPr>
          <w:rFonts w:hint="eastAsia" w:ascii="仿宋_GB2312" w:hAnsi="仿宋_GB2312" w:eastAsia="仿宋_GB2312" w:cs="仿宋_GB2312"/>
          <w:b w:val="0"/>
          <w:bCs w:val="0"/>
          <w:kern w:val="0"/>
          <w:sz w:val="32"/>
          <w:szCs w:val="32"/>
          <w:highlight w:val="none"/>
          <w:lang w:val="en-US" w:eastAsia="zh-CN" w:bidi="ar"/>
        </w:rPr>
      </w:pPr>
      <w:r>
        <w:rPr>
          <w:rFonts w:hint="eastAsia" w:ascii="仿宋_GB2312" w:hAnsi="仿宋_GB2312" w:eastAsia="仿宋_GB2312" w:cs="仿宋_GB2312"/>
          <w:b w:val="0"/>
          <w:kern w:val="0"/>
          <w:sz w:val="32"/>
          <w:szCs w:val="32"/>
          <w:lang w:val="en-US" w:eastAsia="zh-CN" w:bidi="ar"/>
        </w:rPr>
        <w:t>强化服务社会意识，提高服务社会能力，实施艺术教育浸润行动计划，深入推进文化艺术</w:t>
      </w:r>
      <w:r>
        <w:rPr>
          <w:rFonts w:hint="eastAsia" w:ascii="仿宋" w:hAnsi="仿宋" w:eastAsia="仿宋" w:cs="仿宋"/>
          <w:sz w:val="32"/>
          <w:szCs w:val="32"/>
        </w:rPr>
        <w:t>扶贫工作</w:t>
      </w:r>
      <w:r>
        <w:rPr>
          <w:rFonts w:hint="eastAsia" w:ascii="仿宋" w:hAnsi="仿宋" w:eastAsia="仿宋" w:cs="仿宋"/>
          <w:sz w:val="32"/>
          <w:szCs w:val="32"/>
          <w:lang w:eastAsia="zh-CN"/>
        </w:rPr>
        <w:t>。</w:t>
      </w:r>
      <w:r>
        <w:rPr>
          <w:rFonts w:hint="eastAsia" w:ascii="仿宋" w:hAnsi="仿宋" w:eastAsia="仿宋" w:cs="仿宋"/>
          <w:sz w:val="32"/>
          <w:szCs w:val="32"/>
        </w:rPr>
        <w:t>主要从中华优秀传统文化教育</w:t>
      </w:r>
      <w:r>
        <w:rPr>
          <w:rFonts w:hint="eastAsia" w:ascii="仿宋" w:hAnsi="仿宋" w:eastAsia="仿宋" w:cs="仿宋"/>
          <w:sz w:val="32"/>
          <w:szCs w:val="32"/>
          <w:lang w:eastAsia="zh-CN"/>
        </w:rPr>
        <w:t>、农大红色基因</w:t>
      </w:r>
      <w:r>
        <w:rPr>
          <w:rFonts w:hint="eastAsia" w:ascii="仿宋" w:hAnsi="仿宋" w:eastAsia="仿宋" w:cs="仿宋"/>
          <w:sz w:val="32"/>
          <w:szCs w:val="32"/>
        </w:rPr>
        <w:t>传承</w:t>
      </w:r>
      <w:r>
        <w:rPr>
          <w:rFonts w:hint="eastAsia" w:ascii="仿宋" w:hAnsi="仿宋" w:eastAsia="仿宋" w:cs="仿宋"/>
          <w:sz w:val="32"/>
          <w:szCs w:val="32"/>
          <w:lang w:eastAsia="zh-CN"/>
        </w:rPr>
        <w:t>、</w:t>
      </w:r>
      <w:r>
        <w:rPr>
          <w:rFonts w:hint="eastAsia" w:ascii="仿宋" w:hAnsi="仿宋" w:eastAsia="仿宋" w:cs="仿宋"/>
          <w:sz w:val="32"/>
          <w:szCs w:val="32"/>
        </w:rPr>
        <w:t>精品</w:t>
      </w:r>
      <w:r>
        <w:rPr>
          <w:rFonts w:hint="eastAsia" w:ascii="仿宋" w:hAnsi="仿宋" w:eastAsia="仿宋" w:cs="仿宋"/>
          <w:sz w:val="32"/>
          <w:szCs w:val="32"/>
          <w:lang w:val="en-US" w:eastAsia="zh-CN"/>
        </w:rPr>
        <w:t>文艺节目</w:t>
      </w:r>
      <w:r>
        <w:rPr>
          <w:rFonts w:hint="eastAsia" w:ascii="仿宋" w:hAnsi="仿宋" w:eastAsia="仿宋" w:cs="仿宋"/>
          <w:sz w:val="32"/>
          <w:szCs w:val="32"/>
        </w:rPr>
        <w:t>编排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提升居住环境的文化素养</w:t>
      </w:r>
      <w:r>
        <w:rPr>
          <w:rFonts w:hint="eastAsia" w:ascii="仿宋" w:hAnsi="仿宋" w:eastAsia="仿宋" w:cs="仿宋"/>
          <w:sz w:val="32"/>
          <w:szCs w:val="32"/>
          <w:lang w:eastAsia="zh-CN"/>
        </w:rPr>
        <w:t>等方面</w:t>
      </w:r>
      <w:r>
        <w:rPr>
          <w:rFonts w:hint="eastAsia" w:ascii="仿宋" w:hAnsi="仿宋" w:eastAsia="仿宋" w:cs="仿宋"/>
          <w:sz w:val="32"/>
          <w:szCs w:val="32"/>
        </w:rPr>
        <w:t>，开展对</w:t>
      </w:r>
      <w:r>
        <w:rPr>
          <w:rFonts w:hint="eastAsia" w:ascii="仿宋" w:hAnsi="仿宋" w:eastAsia="仿宋" w:cs="仿宋"/>
          <w:sz w:val="32"/>
          <w:szCs w:val="32"/>
          <w:lang w:eastAsia="zh-CN"/>
        </w:rPr>
        <w:t>“访惠聚”工作队、扶贫工作点、支教服务点、</w:t>
      </w:r>
      <w:r>
        <w:rPr>
          <w:rFonts w:hint="eastAsia" w:ascii="仿宋" w:hAnsi="仿宋" w:eastAsia="仿宋" w:cs="仿宋"/>
          <w:sz w:val="32"/>
          <w:szCs w:val="32"/>
          <w:lang w:val="en-US" w:eastAsia="zh-CN"/>
        </w:rPr>
        <w:t>研究生支教团</w:t>
      </w:r>
      <w:r>
        <w:rPr>
          <w:rFonts w:hint="eastAsia" w:ascii="仿宋" w:hAnsi="仿宋" w:eastAsia="仿宋" w:cs="仿宋"/>
          <w:sz w:val="32"/>
          <w:szCs w:val="32"/>
          <w:lang w:eastAsia="zh-CN"/>
        </w:rPr>
        <w:t>服务点</w:t>
      </w:r>
      <w:r>
        <w:rPr>
          <w:rFonts w:hint="eastAsia" w:ascii="仿宋" w:hAnsi="仿宋" w:eastAsia="仿宋" w:cs="仿宋"/>
          <w:sz w:val="32"/>
          <w:szCs w:val="32"/>
          <w:lang w:val="en-US" w:eastAsia="zh-CN"/>
        </w:rPr>
        <w:t>的</w:t>
      </w:r>
      <w:r>
        <w:rPr>
          <w:rFonts w:hint="eastAsia" w:ascii="仿宋" w:hAnsi="仿宋" w:eastAsia="仿宋" w:cs="仿宋"/>
          <w:sz w:val="32"/>
          <w:szCs w:val="32"/>
        </w:rPr>
        <w:t>对口定点帮扶、</w:t>
      </w:r>
      <w:r>
        <w:rPr>
          <w:rFonts w:hint="eastAsia" w:ascii="仿宋" w:hAnsi="仿宋" w:eastAsia="仿宋" w:cs="仿宋"/>
          <w:sz w:val="32"/>
          <w:szCs w:val="32"/>
          <w:lang w:val="en-US" w:eastAsia="zh-CN"/>
        </w:rPr>
        <w:t>支教</w:t>
      </w:r>
      <w:r>
        <w:rPr>
          <w:rFonts w:hint="eastAsia" w:ascii="仿宋" w:hAnsi="仿宋" w:eastAsia="仿宋" w:cs="仿宋"/>
          <w:sz w:val="32"/>
          <w:szCs w:val="32"/>
        </w:rPr>
        <w:t>扶贫、社区服务等美育志愿服务和社会实践活动</w:t>
      </w:r>
      <w:r>
        <w:rPr>
          <w:rFonts w:hint="eastAsia" w:ascii="仿宋" w:hAnsi="仿宋" w:eastAsia="仿宋" w:cs="仿宋"/>
          <w:sz w:val="32"/>
          <w:szCs w:val="32"/>
          <w:lang w:eastAsia="zh-CN"/>
        </w:rPr>
        <w:t>。</w:t>
      </w:r>
      <w:r>
        <w:rPr>
          <w:rFonts w:hint="eastAsia" w:ascii="仿宋" w:hAnsi="仿宋" w:eastAsia="仿宋" w:cs="仿宋"/>
          <w:sz w:val="32"/>
          <w:szCs w:val="32"/>
        </w:rPr>
        <w:t>发挥</w:t>
      </w:r>
      <w:r>
        <w:rPr>
          <w:rFonts w:hint="eastAsia" w:ascii="仿宋" w:hAnsi="仿宋" w:eastAsia="仿宋" w:cs="仿宋"/>
          <w:sz w:val="32"/>
          <w:szCs w:val="32"/>
          <w:lang w:val="en-US" w:eastAsia="zh-CN"/>
        </w:rPr>
        <w:t>大</w:t>
      </w:r>
      <w:r>
        <w:rPr>
          <w:rFonts w:hint="eastAsia" w:ascii="仿宋" w:hAnsi="仿宋" w:eastAsia="仿宋" w:cs="仿宋"/>
          <w:sz w:val="32"/>
          <w:szCs w:val="32"/>
        </w:rPr>
        <w:t>学生艺术社团的重要作用，积极参与共建“一带一路”教育行动和中外人文交流项目。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D0881"/>
    <w:rsid w:val="011908BD"/>
    <w:rsid w:val="01EE0599"/>
    <w:rsid w:val="053D0881"/>
    <w:rsid w:val="0C7B4BD9"/>
    <w:rsid w:val="1317633D"/>
    <w:rsid w:val="13502459"/>
    <w:rsid w:val="171B65D6"/>
    <w:rsid w:val="18B616E4"/>
    <w:rsid w:val="1CBD5E5E"/>
    <w:rsid w:val="219638B8"/>
    <w:rsid w:val="22857EE5"/>
    <w:rsid w:val="29702291"/>
    <w:rsid w:val="2BF91ABB"/>
    <w:rsid w:val="33E529AC"/>
    <w:rsid w:val="385E5EE1"/>
    <w:rsid w:val="3B2573E4"/>
    <w:rsid w:val="3D343756"/>
    <w:rsid w:val="3F3F7BE2"/>
    <w:rsid w:val="3FA3632E"/>
    <w:rsid w:val="4FD203E8"/>
    <w:rsid w:val="51323A32"/>
    <w:rsid w:val="53875D94"/>
    <w:rsid w:val="58216C02"/>
    <w:rsid w:val="5DA17DC8"/>
    <w:rsid w:val="5EF05D50"/>
    <w:rsid w:val="64805C03"/>
    <w:rsid w:val="697775BA"/>
    <w:rsid w:val="73F245F8"/>
    <w:rsid w:val="7582515F"/>
    <w:rsid w:val="7D3C1C97"/>
    <w:rsid w:val="7F8F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rFonts w:hAnsi="Times New Roman"/>
      <w:sz w:val="30"/>
    </w:rPr>
  </w:style>
  <w:style w:type="paragraph" w:styleId="3">
    <w:name w:val="Body Text"/>
    <w:basedOn w:val="1"/>
    <w:qFormat/>
    <w:uiPriority w:val="0"/>
    <w:pPr>
      <w:widowControl/>
      <w:spacing w:line="360" w:lineRule="auto"/>
      <w:jc w:val="left"/>
    </w:pPr>
    <w:rPr>
      <w:rFonts w:ascii="Arial" w:hAnsi="Arial"/>
      <w:spacing w:val="-5"/>
      <w:kern w:val="0"/>
      <w:sz w:val="20"/>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2020-10-28T03:38:00Z</dcterms:created>
  <dc:creator>WorkSpace</dc:creator>
  <cp:lastModifiedBy>Administrator</cp:lastModifiedBy>
  <dcterms:modified xsi:type="dcterms:W3CDTF">2021-11-01T03:52:59Z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B391B844BA4B4B15925CFAD2A649D646</vt:lpwstr>
  </property>
</Properties>
</file>