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firstLineChars="200"/>
        <w:rPr>
          <w:rFonts w:ascii="黑体" w:hAnsi="黑体" w:eastAsia="黑体"/>
          <w:sz w:val="32"/>
          <w:szCs w:val="32"/>
        </w:rPr>
      </w:pPr>
      <w:r>
        <w:rPr>
          <w:rFonts w:hint="eastAsia" w:ascii="黑体" w:hAnsi="黑体" w:eastAsia="黑体"/>
          <w:sz w:val="32"/>
          <w:szCs w:val="32"/>
        </w:rPr>
        <w:t>附件：</w:t>
      </w:r>
    </w:p>
    <w:p/>
    <w:p/>
    <w:p>
      <w:pPr>
        <w:widowControl/>
        <w:spacing w:before="100" w:beforeAutospacing="1" w:after="100" w:afterAutospacing="1"/>
        <w:outlineLvl w:val="1"/>
        <w:rPr>
          <w:rFonts w:ascii="黑体" w:hAnsi="黑体" w:eastAsia="黑体" w:cs="宋体"/>
          <w:kern w:val="0"/>
          <w:sz w:val="32"/>
          <w:szCs w:val="32"/>
        </w:rPr>
      </w:pPr>
    </w:p>
    <w:p>
      <w:pPr>
        <w:widowControl/>
        <w:spacing w:before="100" w:beforeAutospacing="1" w:after="100" w:afterAutospacing="1"/>
        <w:outlineLvl w:val="1"/>
        <w:rPr>
          <w:rFonts w:ascii="黑体" w:hAnsi="黑体" w:eastAsia="黑体" w:cs="宋体"/>
          <w:kern w:val="0"/>
          <w:sz w:val="32"/>
          <w:szCs w:val="32"/>
        </w:rPr>
      </w:pPr>
    </w:p>
    <w:p>
      <w:pPr>
        <w:widowControl/>
        <w:spacing w:before="100" w:beforeAutospacing="1" w:after="100" w:afterAutospacing="1"/>
        <w:outlineLvl w:val="1"/>
        <w:rPr>
          <w:rFonts w:ascii="宋体" w:hAnsi="宋体" w:cs="宋体"/>
          <w:b/>
          <w:bCs/>
          <w:kern w:val="0"/>
          <w:sz w:val="44"/>
          <w:szCs w:val="44"/>
        </w:rPr>
      </w:pPr>
    </w:p>
    <w:p>
      <w:pPr>
        <w:widowControl/>
        <w:spacing w:before="100" w:beforeAutospacing="1" w:after="100" w:afterAutospacing="1"/>
        <w:ind w:firstLine="880" w:firstLineChars="200"/>
        <w:jc w:val="center"/>
        <w:outlineLvl w:val="1"/>
        <w:rPr>
          <w:rFonts w:ascii="方正小标宋_GBK" w:hAnsi="宋体" w:eastAsia="方正小标宋_GBK"/>
          <w:kern w:val="0"/>
          <w:sz w:val="44"/>
          <w:szCs w:val="44"/>
        </w:rPr>
      </w:pPr>
      <w:r>
        <w:rPr>
          <w:rFonts w:hint="eastAsia" w:ascii="方正小标宋_GBK" w:hAnsi="宋体" w:eastAsia="方正小标宋_GBK"/>
          <w:kern w:val="0"/>
          <w:sz w:val="44"/>
          <w:szCs w:val="44"/>
        </w:rPr>
        <w:t>新疆维吾尔自治区</w:t>
      </w:r>
      <w:r>
        <w:rPr>
          <w:rFonts w:hint="eastAsia" w:ascii="方正小标宋_GBK" w:hAnsi="宋体" w:eastAsia="方正小标宋_GBK"/>
          <w:kern w:val="0"/>
          <w:sz w:val="44"/>
          <w:szCs w:val="44"/>
          <w:lang w:eastAsia="zh-CN"/>
        </w:rPr>
        <w:t>新疆农业大学</w:t>
      </w:r>
      <w:r>
        <w:rPr>
          <w:rFonts w:hint="eastAsia" w:ascii="方正小标宋_GBK" w:hAnsi="宋体" w:eastAsia="方正小标宋_GBK"/>
          <w:kern w:val="0"/>
          <w:sz w:val="44"/>
          <w:szCs w:val="44"/>
          <w:lang w:val="en-US" w:eastAsia="zh-CN"/>
        </w:rPr>
        <w:t>2019</w:t>
      </w:r>
      <w:r>
        <w:rPr>
          <w:rFonts w:hint="eastAsia" w:ascii="方正小标宋_GBK" w:hAnsi="宋体" w:eastAsia="方正小标宋_GBK"/>
          <w:kern w:val="0"/>
          <w:sz w:val="44"/>
          <w:szCs w:val="44"/>
        </w:rPr>
        <w:t>年部门预算公开</w:t>
      </w:r>
    </w:p>
    <w:p>
      <w:pPr>
        <w:widowControl/>
        <w:spacing w:before="100" w:beforeAutospacing="1" w:after="100" w:afterAutospacing="1"/>
        <w:jc w:val="center"/>
        <w:outlineLvl w:val="1"/>
        <w:rPr>
          <w:rFonts w:ascii="宋体" w:hAnsi="宋体"/>
          <w:b/>
          <w:kern w:val="0"/>
          <w:sz w:val="44"/>
          <w:szCs w:val="44"/>
        </w:rPr>
      </w:pPr>
    </w:p>
    <w:p>
      <w:pPr>
        <w:widowControl/>
        <w:spacing w:before="100" w:beforeAutospacing="1" w:after="100" w:afterAutospacing="1"/>
        <w:jc w:val="center"/>
        <w:outlineLvl w:val="1"/>
        <w:rPr>
          <w:rFonts w:ascii="宋体" w:hAnsi="宋体"/>
          <w:b/>
          <w:kern w:val="0"/>
          <w:sz w:val="44"/>
          <w:szCs w:val="44"/>
        </w:rPr>
      </w:pPr>
    </w:p>
    <w:p>
      <w:pPr>
        <w:widowControl/>
        <w:spacing w:before="100" w:beforeAutospacing="1" w:after="100" w:afterAutospacing="1"/>
        <w:jc w:val="center"/>
        <w:outlineLvl w:val="1"/>
        <w:rPr>
          <w:rFonts w:ascii="宋体" w:hAnsi="宋体"/>
          <w:b/>
          <w:kern w:val="0"/>
          <w:sz w:val="44"/>
          <w:szCs w:val="44"/>
        </w:rPr>
      </w:pPr>
    </w:p>
    <w:p>
      <w:pPr>
        <w:widowControl/>
        <w:spacing w:before="100" w:beforeAutospacing="1" w:after="100" w:afterAutospacing="1"/>
        <w:jc w:val="center"/>
        <w:outlineLvl w:val="1"/>
        <w:rPr>
          <w:rFonts w:ascii="宋体" w:hAnsi="宋体"/>
          <w:b/>
          <w:kern w:val="0"/>
          <w:sz w:val="44"/>
          <w:szCs w:val="44"/>
        </w:rPr>
      </w:pPr>
    </w:p>
    <w:p>
      <w:pPr>
        <w:widowControl/>
        <w:spacing w:before="100" w:beforeAutospacing="1" w:after="100" w:afterAutospacing="1"/>
        <w:jc w:val="center"/>
        <w:outlineLvl w:val="1"/>
        <w:rPr>
          <w:rFonts w:ascii="宋体" w:hAnsi="宋体"/>
          <w:b/>
          <w:kern w:val="0"/>
          <w:sz w:val="44"/>
          <w:szCs w:val="44"/>
        </w:rPr>
      </w:pPr>
    </w:p>
    <w:p>
      <w:pPr>
        <w:widowControl/>
        <w:spacing w:before="100" w:beforeAutospacing="1" w:after="100" w:afterAutospacing="1"/>
        <w:jc w:val="center"/>
        <w:outlineLvl w:val="1"/>
        <w:rPr>
          <w:rFonts w:ascii="宋体" w:hAnsi="宋体"/>
          <w:b/>
          <w:kern w:val="0"/>
          <w:sz w:val="44"/>
          <w:szCs w:val="44"/>
        </w:rPr>
      </w:pPr>
    </w:p>
    <w:p>
      <w:pPr>
        <w:widowControl/>
        <w:spacing w:before="100" w:beforeAutospacing="1" w:after="100" w:afterAutospacing="1"/>
        <w:jc w:val="center"/>
        <w:outlineLvl w:val="1"/>
        <w:rPr>
          <w:rFonts w:ascii="宋体" w:hAnsi="宋体"/>
          <w:b/>
          <w:kern w:val="0"/>
          <w:sz w:val="44"/>
          <w:szCs w:val="44"/>
        </w:rPr>
      </w:pPr>
    </w:p>
    <w:p>
      <w:pPr>
        <w:widowControl/>
        <w:spacing w:before="100" w:beforeAutospacing="1" w:after="100" w:afterAutospacing="1"/>
        <w:jc w:val="center"/>
        <w:outlineLvl w:val="1"/>
        <w:rPr>
          <w:rFonts w:ascii="宋体" w:hAnsi="宋体"/>
          <w:b/>
          <w:kern w:val="0"/>
          <w:sz w:val="44"/>
          <w:szCs w:val="44"/>
        </w:rPr>
      </w:pPr>
    </w:p>
    <w:p>
      <w:pPr>
        <w:widowControl/>
        <w:spacing w:before="100" w:beforeAutospacing="1" w:after="100" w:afterAutospacing="1"/>
        <w:jc w:val="center"/>
        <w:outlineLvl w:val="1"/>
        <w:rPr>
          <w:rFonts w:ascii="宋体" w:hAnsi="宋体"/>
          <w:b/>
          <w:kern w:val="0"/>
          <w:sz w:val="44"/>
          <w:szCs w:val="44"/>
        </w:rPr>
      </w:pPr>
    </w:p>
    <w:p>
      <w:pPr>
        <w:widowControl/>
        <w:spacing w:before="100" w:beforeAutospacing="1" w:after="100" w:afterAutospacing="1"/>
        <w:jc w:val="center"/>
        <w:outlineLvl w:val="1"/>
        <w:rPr>
          <w:rFonts w:ascii="宋体" w:hAnsi="宋体"/>
          <w:b/>
          <w:kern w:val="0"/>
          <w:sz w:val="44"/>
          <w:szCs w:val="44"/>
        </w:rPr>
      </w:pPr>
    </w:p>
    <w:p>
      <w:pPr>
        <w:widowControl/>
        <w:spacing w:line="500" w:lineRule="exact"/>
        <w:ind w:firstLine="880" w:firstLineChars="200"/>
        <w:jc w:val="center"/>
        <w:outlineLvl w:val="1"/>
        <w:rPr>
          <w:rFonts w:ascii="黑体" w:hAnsi="黑体" w:eastAsia="黑体"/>
          <w:kern w:val="0"/>
          <w:sz w:val="44"/>
          <w:szCs w:val="44"/>
        </w:rPr>
      </w:pPr>
      <w:r>
        <w:rPr>
          <w:rFonts w:hint="eastAsia" w:ascii="黑体" w:hAnsi="黑体" w:eastAsia="黑体"/>
          <w:kern w:val="0"/>
          <w:sz w:val="44"/>
          <w:szCs w:val="44"/>
        </w:rPr>
        <w:t>目录</w:t>
      </w:r>
    </w:p>
    <w:p>
      <w:pPr>
        <w:widowControl/>
        <w:spacing w:line="500" w:lineRule="exact"/>
        <w:jc w:val="center"/>
        <w:outlineLvl w:val="1"/>
        <w:rPr>
          <w:rFonts w:ascii="宋体" w:hAnsi="宋体"/>
          <w:b/>
          <w:kern w:val="0"/>
          <w:sz w:val="44"/>
          <w:szCs w:val="44"/>
        </w:rPr>
      </w:pPr>
    </w:p>
    <w:p>
      <w:pPr>
        <w:widowControl/>
        <w:spacing w:line="460" w:lineRule="exact"/>
        <w:ind w:firstLine="643" w:firstLineChars="200"/>
        <w:outlineLvl w:val="1"/>
        <w:rPr>
          <w:rFonts w:ascii="仿宋_GB2312" w:hAnsi="宋体" w:eastAsia="仿宋_GB2312"/>
          <w:b/>
          <w:kern w:val="0"/>
          <w:sz w:val="32"/>
          <w:szCs w:val="32"/>
        </w:rPr>
      </w:pPr>
      <w:r>
        <w:rPr>
          <w:rFonts w:hint="eastAsia" w:ascii="仿宋_GB2312" w:hAnsi="宋体" w:eastAsia="仿宋_GB2312"/>
          <w:b/>
          <w:kern w:val="0"/>
          <w:sz w:val="32"/>
          <w:szCs w:val="32"/>
        </w:rPr>
        <w:t xml:space="preserve">第一部分  </w:t>
      </w:r>
      <w:r>
        <w:rPr>
          <w:rFonts w:hint="eastAsia" w:ascii="仿宋_GB2312" w:hAnsi="宋体" w:eastAsia="仿宋_GB2312"/>
          <w:b/>
          <w:kern w:val="0"/>
          <w:sz w:val="32"/>
          <w:szCs w:val="32"/>
          <w:lang w:eastAsia="zh-CN"/>
        </w:rPr>
        <w:t>新疆农业大学</w:t>
      </w:r>
      <w:r>
        <w:rPr>
          <w:rFonts w:hint="eastAsia" w:ascii="仿宋_GB2312" w:hAnsi="宋体" w:eastAsia="仿宋_GB2312"/>
          <w:b/>
          <w:kern w:val="0"/>
          <w:sz w:val="32"/>
          <w:szCs w:val="32"/>
        </w:rPr>
        <w:t>部门单位概况</w:t>
      </w:r>
    </w:p>
    <w:p>
      <w:pPr>
        <w:widowControl/>
        <w:spacing w:line="460" w:lineRule="exact"/>
        <w:ind w:firstLine="640" w:firstLineChars="200"/>
        <w:outlineLvl w:val="1"/>
        <w:rPr>
          <w:rFonts w:ascii="仿宋_GB2312" w:hAnsi="宋体" w:eastAsia="仿宋_GB2312"/>
          <w:kern w:val="0"/>
          <w:sz w:val="32"/>
          <w:szCs w:val="32"/>
        </w:rPr>
      </w:pPr>
      <w:r>
        <w:rPr>
          <w:rFonts w:hint="eastAsia" w:ascii="仿宋_GB2312" w:hAnsi="宋体" w:eastAsia="仿宋_GB2312"/>
          <w:kern w:val="0"/>
          <w:sz w:val="32"/>
          <w:szCs w:val="32"/>
        </w:rPr>
        <w:t>一、主要职能</w:t>
      </w:r>
    </w:p>
    <w:p>
      <w:pPr>
        <w:widowControl/>
        <w:spacing w:line="460" w:lineRule="exact"/>
        <w:ind w:firstLine="640" w:firstLineChars="200"/>
        <w:outlineLvl w:val="1"/>
        <w:rPr>
          <w:rFonts w:ascii="仿宋_GB2312" w:hAnsi="宋体" w:eastAsia="仿宋_GB2312"/>
          <w:kern w:val="0"/>
          <w:sz w:val="32"/>
          <w:szCs w:val="32"/>
        </w:rPr>
      </w:pPr>
      <w:r>
        <w:rPr>
          <w:rFonts w:hint="eastAsia" w:ascii="仿宋_GB2312" w:hAnsi="宋体" w:eastAsia="仿宋_GB2312"/>
          <w:kern w:val="0"/>
          <w:sz w:val="32"/>
          <w:szCs w:val="32"/>
        </w:rPr>
        <w:t>二、机构设置及人员情况</w:t>
      </w:r>
    </w:p>
    <w:p>
      <w:pPr>
        <w:widowControl/>
        <w:spacing w:line="460" w:lineRule="exact"/>
        <w:ind w:firstLine="643" w:firstLineChars="200"/>
        <w:outlineLvl w:val="1"/>
        <w:rPr>
          <w:rFonts w:ascii="仿宋_GB2312" w:hAnsi="宋体" w:eastAsia="仿宋_GB2312"/>
          <w:b/>
          <w:kern w:val="0"/>
          <w:sz w:val="32"/>
          <w:szCs w:val="32"/>
        </w:rPr>
      </w:pPr>
      <w:r>
        <w:rPr>
          <w:rFonts w:hint="eastAsia" w:ascii="仿宋_GB2312" w:hAnsi="宋体" w:eastAsia="仿宋_GB2312"/>
          <w:b/>
          <w:kern w:val="0"/>
          <w:sz w:val="32"/>
          <w:szCs w:val="32"/>
        </w:rPr>
        <w:t xml:space="preserve">第二部分 </w:t>
      </w:r>
      <w:r>
        <w:rPr>
          <w:rFonts w:hint="eastAsia" w:ascii="仿宋_GB2312" w:hAnsi="宋体" w:eastAsia="仿宋_GB2312"/>
          <w:b/>
          <w:kern w:val="0"/>
          <w:sz w:val="32"/>
          <w:szCs w:val="32"/>
          <w:lang w:val="en-US" w:eastAsia="zh-CN"/>
        </w:rPr>
        <w:t>2019</w:t>
      </w:r>
      <w:r>
        <w:rPr>
          <w:rFonts w:hint="eastAsia" w:ascii="仿宋_GB2312" w:hAnsi="宋体" w:eastAsia="仿宋_GB2312"/>
          <w:b/>
          <w:kern w:val="0"/>
          <w:sz w:val="32"/>
          <w:szCs w:val="32"/>
        </w:rPr>
        <w:t>年部门预算公开表</w:t>
      </w:r>
    </w:p>
    <w:p>
      <w:pPr>
        <w:widowControl/>
        <w:spacing w:line="460" w:lineRule="exact"/>
        <w:ind w:firstLine="640" w:firstLineChars="200"/>
        <w:outlineLvl w:val="1"/>
        <w:rPr>
          <w:rFonts w:ascii="仿宋_GB2312" w:hAnsi="宋体" w:eastAsia="仿宋_GB2312"/>
          <w:kern w:val="0"/>
          <w:sz w:val="32"/>
          <w:szCs w:val="32"/>
        </w:rPr>
      </w:pPr>
      <w:r>
        <w:rPr>
          <w:rFonts w:hint="eastAsia" w:ascii="仿宋_GB2312" w:hAnsi="宋体" w:eastAsia="仿宋_GB2312"/>
          <w:kern w:val="0"/>
          <w:sz w:val="32"/>
          <w:szCs w:val="32"/>
        </w:rPr>
        <w:t>一、部门收支总体情况表</w:t>
      </w:r>
    </w:p>
    <w:p>
      <w:pPr>
        <w:widowControl/>
        <w:spacing w:line="460" w:lineRule="exact"/>
        <w:ind w:firstLine="640" w:firstLineChars="200"/>
        <w:outlineLvl w:val="1"/>
        <w:rPr>
          <w:rFonts w:ascii="仿宋_GB2312" w:hAnsi="宋体" w:eastAsia="仿宋_GB2312"/>
          <w:kern w:val="0"/>
          <w:sz w:val="32"/>
          <w:szCs w:val="32"/>
        </w:rPr>
      </w:pPr>
      <w:r>
        <w:rPr>
          <w:rFonts w:hint="eastAsia" w:ascii="仿宋_GB2312" w:hAnsi="宋体" w:eastAsia="仿宋_GB2312"/>
          <w:kern w:val="0"/>
          <w:sz w:val="32"/>
          <w:szCs w:val="32"/>
        </w:rPr>
        <w:t>二、部门收入总体情况表</w:t>
      </w:r>
    </w:p>
    <w:p>
      <w:pPr>
        <w:widowControl/>
        <w:spacing w:line="460" w:lineRule="exact"/>
        <w:ind w:firstLine="640" w:firstLineChars="200"/>
        <w:outlineLvl w:val="1"/>
        <w:rPr>
          <w:rFonts w:ascii="仿宋_GB2312" w:hAnsi="宋体" w:eastAsia="仿宋_GB2312"/>
          <w:kern w:val="0"/>
          <w:sz w:val="32"/>
          <w:szCs w:val="32"/>
        </w:rPr>
      </w:pPr>
      <w:r>
        <w:rPr>
          <w:rFonts w:hint="eastAsia" w:ascii="仿宋_GB2312" w:hAnsi="宋体" w:eastAsia="仿宋_GB2312"/>
          <w:kern w:val="0"/>
          <w:sz w:val="32"/>
          <w:szCs w:val="32"/>
        </w:rPr>
        <w:t>三、部门支出总体情况表</w:t>
      </w:r>
    </w:p>
    <w:p>
      <w:pPr>
        <w:widowControl/>
        <w:spacing w:line="460" w:lineRule="exact"/>
        <w:ind w:firstLine="640" w:firstLineChars="200"/>
        <w:outlineLvl w:val="1"/>
        <w:rPr>
          <w:rFonts w:ascii="仿宋_GB2312" w:hAnsi="宋体" w:eastAsia="仿宋_GB2312"/>
          <w:kern w:val="0"/>
          <w:sz w:val="32"/>
          <w:szCs w:val="32"/>
        </w:rPr>
      </w:pPr>
      <w:r>
        <w:rPr>
          <w:rFonts w:hint="eastAsia" w:ascii="仿宋_GB2312" w:hAnsi="宋体" w:eastAsia="仿宋_GB2312"/>
          <w:kern w:val="0"/>
          <w:sz w:val="32"/>
          <w:szCs w:val="32"/>
        </w:rPr>
        <w:t>四、财政拨款收支总体情况表</w:t>
      </w:r>
    </w:p>
    <w:p>
      <w:pPr>
        <w:widowControl/>
        <w:spacing w:line="460" w:lineRule="exact"/>
        <w:ind w:firstLine="640" w:firstLineChars="200"/>
        <w:outlineLvl w:val="1"/>
        <w:rPr>
          <w:rFonts w:ascii="仿宋_GB2312" w:hAnsi="宋体" w:eastAsia="仿宋_GB2312"/>
          <w:kern w:val="0"/>
          <w:sz w:val="32"/>
          <w:szCs w:val="32"/>
        </w:rPr>
      </w:pPr>
      <w:r>
        <w:rPr>
          <w:rFonts w:hint="eastAsia" w:ascii="仿宋_GB2312" w:hAnsi="宋体" w:eastAsia="仿宋_GB2312"/>
          <w:kern w:val="0"/>
          <w:sz w:val="32"/>
          <w:szCs w:val="32"/>
        </w:rPr>
        <w:t>五、一般公共预算支出情况表</w:t>
      </w:r>
    </w:p>
    <w:p>
      <w:pPr>
        <w:widowControl/>
        <w:spacing w:line="460" w:lineRule="exact"/>
        <w:ind w:firstLine="640" w:firstLineChars="200"/>
        <w:outlineLvl w:val="1"/>
        <w:rPr>
          <w:rFonts w:ascii="仿宋_GB2312" w:hAnsi="宋体" w:eastAsia="仿宋_GB2312"/>
          <w:kern w:val="0"/>
          <w:sz w:val="32"/>
          <w:szCs w:val="32"/>
        </w:rPr>
      </w:pPr>
      <w:r>
        <w:rPr>
          <w:rFonts w:hint="eastAsia" w:ascii="仿宋_GB2312" w:hAnsi="宋体" w:eastAsia="仿宋_GB2312"/>
          <w:kern w:val="0"/>
          <w:sz w:val="32"/>
          <w:szCs w:val="32"/>
        </w:rPr>
        <w:t>六、一般公共预算基本支出情况表</w:t>
      </w:r>
    </w:p>
    <w:p>
      <w:pPr>
        <w:widowControl/>
        <w:spacing w:line="460" w:lineRule="exact"/>
        <w:ind w:firstLine="640" w:firstLineChars="200"/>
        <w:outlineLvl w:val="1"/>
        <w:rPr>
          <w:rFonts w:ascii="仿宋_GB2312" w:hAnsi="宋体" w:eastAsia="仿宋_GB2312"/>
          <w:kern w:val="0"/>
          <w:sz w:val="32"/>
          <w:szCs w:val="32"/>
        </w:rPr>
      </w:pPr>
      <w:r>
        <w:rPr>
          <w:rFonts w:hint="eastAsia" w:ascii="仿宋_GB2312" w:hAnsi="宋体" w:eastAsia="仿宋_GB2312"/>
          <w:kern w:val="0"/>
          <w:sz w:val="32"/>
          <w:szCs w:val="32"/>
        </w:rPr>
        <w:t>七、</w:t>
      </w:r>
      <w:r>
        <w:rPr>
          <w:rFonts w:hint="eastAsia" w:ascii="仿宋_GB2312" w:hAnsi="宋体" w:eastAsia="仿宋_GB2312"/>
          <w:bCs/>
          <w:kern w:val="0"/>
          <w:sz w:val="32"/>
          <w:szCs w:val="32"/>
        </w:rPr>
        <w:t>项目支出情况表</w:t>
      </w:r>
    </w:p>
    <w:p>
      <w:pPr>
        <w:widowControl/>
        <w:spacing w:line="460" w:lineRule="exact"/>
        <w:ind w:firstLine="640" w:firstLineChars="200"/>
        <w:outlineLvl w:val="1"/>
        <w:rPr>
          <w:rFonts w:ascii="仿宋_GB2312" w:hAnsi="宋体" w:eastAsia="仿宋_GB2312"/>
          <w:kern w:val="0"/>
          <w:sz w:val="32"/>
          <w:szCs w:val="32"/>
        </w:rPr>
      </w:pPr>
      <w:r>
        <w:rPr>
          <w:rFonts w:hint="eastAsia" w:ascii="仿宋_GB2312" w:hAnsi="宋体" w:eastAsia="仿宋_GB2312"/>
          <w:kern w:val="0"/>
          <w:sz w:val="32"/>
          <w:szCs w:val="32"/>
        </w:rPr>
        <w:t>八、一般公共预算“三公”经费支出情况表</w:t>
      </w:r>
    </w:p>
    <w:p>
      <w:pPr>
        <w:widowControl/>
        <w:spacing w:line="460" w:lineRule="exact"/>
        <w:ind w:firstLine="640" w:firstLineChars="200"/>
        <w:outlineLvl w:val="1"/>
        <w:rPr>
          <w:rFonts w:ascii="仿宋_GB2312" w:hAnsi="宋体" w:eastAsia="仿宋_GB2312"/>
          <w:kern w:val="0"/>
          <w:sz w:val="32"/>
          <w:szCs w:val="32"/>
        </w:rPr>
      </w:pPr>
      <w:r>
        <w:rPr>
          <w:rFonts w:hint="eastAsia" w:ascii="仿宋_GB2312" w:hAnsi="宋体" w:eastAsia="仿宋_GB2312"/>
          <w:kern w:val="0"/>
          <w:sz w:val="32"/>
          <w:szCs w:val="32"/>
        </w:rPr>
        <w:t>九、政府性基金预算支出情况表</w:t>
      </w:r>
    </w:p>
    <w:p>
      <w:pPr>
        <w:widowControl/>
        <w:spacing w:line="460" w:lineRule="exact"/>
        <w:ind w:firstLine="643" w:firstLineChars="200"/>
        <w:outlineLvl w:val="1"/>
        <w:rPr>
          <w:rFonts w:ascii="仿宋_GB2312" w:hAnsi="宋体" w:eastAsia="仿宋_GB2312"/>
          <w:b/>
          <w:kern w:val="0"/>
          <w:sz w:val="32"/>
          <w:szCs w:val="32"/>
        </w:rPr>
      </w:pPr>
      <w:r>
        <w:rPr>
          <w:rFonts w:hint="eastAsia" w:ascii="仿宋_GB2312" w:hAnsi="宋体" w:eastAsia="仿宋_GB2312"/>
          <w:b/>
          <w:kern w:val="0"/>
          <w:sz w:val="32"/>
          <w:szCs w:val="32"/>
        </w:rPr>
        <w:t xml:space="preserve">第三部分  </w:t>
      </w:r>
      <w:r>
        <w:rPr>
          <w:rFonts w:hint="eastAsia" w:ascii="宋体" w:hAnsi="宋体" w:eastAsia="仿宋_GB2312"/>
          <w:b/>
          <w:kern w:val="0"/>
          <w:sz w:val="32"/>
          <w:szCs w:val="32"/>
          <w:lang w:val="en-US" w:eastAsia="zh-CN"/>
        </w:rPr>
        <w:t>2019</w:t>
      </w:r>
      <w:r>
        <w:rPr>
          <w:rFonts w:hint="eastAsia" w:ascii="仿宋_GB2312" w:hAnsi="宋体" w:eastAsia="仿宋_GB2312"/>
          <w:b/>
          <w:kern w:val="0"/>
          <w:sz w:val="32"/>
          <w:szCs w:val="32"/>
        </w:rPr>
        <w:t>年部门预算情况说明</w:t>
      </w:r>
    </w:p>
    <w:p>
      <w:pPr>
        <w:widowControl/>
        <w:spacing w:line="460" w:lineRule="exact"/>
        <w:ind w:firstLine="640" w:firstLineChars="200"/>
        <w:outlineLvl w:val="1"/>
        <w:rPr>
          <w:rFonts w:ascii="仿宋_GB2312" w:hAnsi="宋体" w:eastAsia="仿宋_GB2312"/>
          <w:kern w:val="0"/>
          <w:sz w:val="32"/>
          <w:szCs w:val="32"/>
        </w:rPr>
      </w:pPr>
      <w:r>
        <w:rPr>
          <w:rFonts w:hint="eastAsia" w:ascii="仿宋_GB2312" w:hAnsi="宋体" w:eastAsia="仿宋_GB2312"/>
          <w:kern w:val="0"/>
          <w:sz w:val="32"/>
          <w:szCs w:val="32"/>
        </w:rPr>
        <w:t>一、关于</w:t>
      </w:r>
      <w:r>
        <w:rPr>
          <w:rFonts w:hint="eastAsia" w:ascii="仿宋_GB2312" w:hAnsi="宋体" w:eastAsia="仿宋_GB2312"/>
          <w:kern w:val="0"/>
          <w:sz w:val="32"/>
          <w:szCs w:val="32"/>
          <w:lang w:eastAsia="zh-CN"/>
        </w:rPr>
        <w:t>新疆农业大学</w:t>
      </w:r>
      <w:r>
        <w:rPr>
          <w:rFonts w:hint="eastAsia" w:ascii="仿宋_GB2312" w:hAnsi="宋体" w:eastAsia="仿宋_GB2312"/>
          <w:kern w:val="0"/>
          <w:sz w:val="32"/>
          <w:szCs w:val="32"/>
          <w:lang w:val="en-US" w:eastAsia="zh-CN"/>
        </w:rPr>
        <w:t>2019</w:t>
      </w:r>
      <w:r>
        <w:rPr>
          <w:rFonts w:hint="eastAsia" w:ascii="仿宋_GB2312" w:hAnsi="宋体" w:eastAsia="仿宋_GB2312"/>
          <w:kern w:val="0"/>
          <w:sz w:val="32"/>
          <w:szCs w:val="32"/>
        </w:rPr>
        <w:t>年收支预算情况的总体说明</w:t>
      </w:r>
    </w:p>
    <w:p>
      <w:pPr>
        <w:widowControl/>
        <w:spacing w:line="460" w:lineRule="exact"/>
        <w:ind w:firstLine="640" w:firstLineChars="200"/>
        <w:outlineLvl w:val="1"/>
        <w:rPr>
          <w:rFonts w:ascii="仿宋_GB2312" w:hAnsi="宋体" w:eastAsia="仿宋_GB2312"/>
          <w:kern w:val="0"/>
          <w:sz w:val="32"/>
          <w:szCs w:val="32"/>
        </w:rPr>
      </w:pPr>
      <w:r>
        <w:rPr>
          <w:rFonts w:hint="eastAsia" w:ascii="仿宋_GB2312" w:hAnsi="宋体" w:eastAsia="仿宋_GB2312"/>
          <w:kern w:val="0"/>
          <w:sz w:val="32"/>
          <w:szCs w:val="32"/>
        </w:rPr>
        <w:t>二、关于</w:t>
      </w:r>
      <w:r>
        <w:rPr>
          <w:rFonts w:hint="eastAsia" w:ascii="仿宋_GB2312" w:hAnsi="宋体" w:eastAsia="仿宋_GB2312"/>
          <w:kern w:val="0"/>
          <w:sz w:val="32"/>
          <w:szCs w:val="32"/>
          <w:lang w:eastAsia="zh-CN"/>
        </w:rPr>
        <w:t>新疆农业大学</w:t>
      </w:r>
      <w:r>
        <w:rPr>
          <w:rFonts w:hint="eastAsia" w:ascii="仿宋_GB2312" w:hAnsi="宋体" w:eastAsia="仿宋_GB2312"/>
          <w:kern w:val="0"/>
          <w:sz w:val="32"/>
          <w:szCs w:val="32"/>
          <w:lang w:val="en-US" w:eastAsia="zh-CN"/>
        </w:rPr>
        <w:t>2019</w:t>
      </w:r>
      <w:r>
        <w:rPr>
          <w:rFonts w:hint="eastAsia" w:ascii="仿宋_GB2312" w:hAnsi="宋体" w:eastAsia="仿宋_GB2312"/>
          <w:kern w:val="0"/>
          <w:sz w:val="32"/>
          <w:szCs w:val="32"/>
        </w:rPr>
        <w:t>年收入预算情况说明</w:t>
      </w:r>
    </w:p>
    <w:p>
      <w:pPr>
        <w:widowControl/>
        <w:spacing w:line="460" w:lineRule="exact"/>
        <w:ind w:firstLine="640" w:firstLineChars="200"/>
        <w:outlineLvl w:val="1"/>
        <w:rPr>
          <w:rFonts w:ascii="仿宋_GB2312" w:hAnsi="宋体" w:eastAsia="仿宋_GB2312"/>
          <w:kern w:val="0"/>
          <w:sz w:val="32"/>
          <w:szCs w:val="32"/>
        </w:rPr>
      </w:pPr>
      <w:r>
        <w:rPr>
          <w:rFonts w:hint="eastAsia" w:ascii="仿宋_GB2312" w:hAnsi="宋体" w:eastAsia="仿宋_GB2312"/>
          <w:kern w:val="0"/>
          <w:sz w:val="32"/>
          <w:szCs w:val="32"/>
        </w:rPr>
        <w:t>三、关于</w:t>
      </w:r>
      <w:r>
        <w:rPr>
          <w:rFonts w:hint="eastAsia" w:ascii="仿宋_GB2312" w:hAnsi="宋体" w:eastAsia="仿宋_GB2312"/>
          <w:kern w:val="0"/>
          <w:sz w:val="32"/>
          <w:szCs w:val="32"/>
          <w:lang w:eastAsia="zh-CN"/>
        </w:rPr>
        <w:t>新疆农业大学</w:t>
      </w:r>
      <w:r>
        <w:rPr>
          <w:rFonts w:hint="eastAsia" w:ascii="仿宋_GB2312" w:hAnsi="宋体" w:eastAsia="仿宋_GB2312"/>
          <w:kern w:val="0"/>
          <w:sz w:val="32"/>
          <w:szCs w:val="32"/>
          <w:lang w:val="en-US" w:eastAsia="zh-CN"/>
        </w:rPr>
        <w:t>2019</w:t>
      </w:r>
      <w:r>
        <w:rPr>
          <w:rFonts w:hint="eastAsia" w:ascii="仿宋_GB2312" w:hAnsi="宋体" w:eastAsia="仿宋_GB2312"/>
          <w:kern w:val="0"/>
          <w:sz w:val="32"/>
          <w:szCs w:val="32"/>
        </w:rPr>
        <w:t>年支出预算情况说明</w:t>
      </w:r>
    </w:p>
    <w:p>
      <w:pPr>
        <w:widowControl/>
        <w:spacing w:line="460" w:lineRule="exact"/>
        <w:ind w:firstLine="640" w:firstLineChars="200"/>
        <w:outlineLvl w:val="1"/>
        <w:rPr>
          <w:rFonts w:ascii="仿宋_GB2312" w:hAnsi="宋体" w:eastAsia="仿宋_GB2312"/>
          <w:bCs/>
          <w:kern w:val="0"/>
          <w:sz w:val="32"/>
          <w:szCs w:val="32"/>
        </w:rPr>
      </w:pPr>
      <w:r>
        <w:rPr>
          <w:rFonts w:hint="eastAsia" w:ascii="仿宋_GB2312" w:hAnsi="宋体" w:eastAsia="仿宋_GB2312"/>
          <w:bCs/>
          <w:kern w:val="0"/>
          <w:sz w:val="32"/>
          <w:szCs w:val="32"/>
        </w:rPr>
        <w:t>四、关于</w:t>
      </w:r>
      <w:r>
        <w:rPr>
          <w:rFonts w:hint="eastAsia" w:ascii="仿宋_GB2312" w:hAnsi="宋体" w:eastAsia="仿宋_GB2312"/>
          <w:kern w:val="0"/>
          <w:sz w:val="32"/>
          <w:szCs w:val="32"/>
          <w:lang w:eastAsia="zh-CN"/>
        </w:rPr>
        <w:t>新疆农业大学</w:t>
      </w:r>
      <w:r>
        <w:rPr>
          <w:rFonts w:hint="eastAsia" w:ascii="仿宋_GB2312" w:hAnsi="宋体" w:eastAsia="仿宋_GB2312"/>
          <w:kern w:val="0"/>
          <w:sz w:val="32"/>
          <w:szCs w:val="32"/>
          <w:lang w:val="en-US" w:eastAsia="zh-CN"/>
        </w:rPr>
        <w:t>2019</w:t>
      </w:r>
      <w:r>
        <w:rPr>
          <w:rFonts w:hint="eastAsia" w:ascii="仿宋_GB2312" w:hAnsi="宋体" w:eastAsia="仿宋_GB2312"/>
          <w:kern w:val="0"/>
          <w:sz w:val="32"/>
          <w:szCs w:val="32"/>
        </w:rPr>
        <w:t>年</w:t>
      </w:r>
      <w:r>
        <w:rPr>
          <w:rFonts w:hint="eastAsia" w:ascii="仿宋_GB2312" w:hAnsi="宋体" w:eastAsia="仿宋_GB2312"/>
          <w:bCs/>
          <w:kern w:val="0"/>
          <w:sz w:val="32"/>
          <w:szCs w:val="32"/>
        </w:rPr>
        <w:t>财政拨款收支预算情况的总体说明</w:t>
      </w:r>
    </w:p>
    <w:p>
      <w:pPr>
        <w:widowControl/>
        <w:spacing w:line="460" w:lineRule="exact"/>
        <w:ind w:firstLine="640" w:firstLineChars="200"/>
        <w:outlineLvl w:val="1"/>
        <w:rPr>
          <w:rFonts w:ascii="仿宋_GB2312" w:hAnsi="宋体" w:eastAsia="仿宋_GB2312"/>
          <w:kern w:val="0"/>
          <w:sz w:val="32"/>
          <w:szCs w:val="32"/>
        </w:rPr>
      </w:pPr>
      <w:r>
        <w:rPr>
          <w:rFonts w:hint="eastAsia" w:ascii="仿宋_GB2312" w:hAnsi="宋体" w:eastAsia="仿宋_GB2312"/>
          <w:kern w:val="0"/>
          <w:sz w:val="32"/>
          <w:szCs w:val="32"/>
        </w:rPr>
        <w:t>五、关于</w:t>
      </w:r>
      <w:r>
        <w:rPr>
          <w:rFonts w:hint="eastAsia" w:ascii="仿宋_GB2312" w:hAnsi="宋体" w:eastAsia="仿宋_GB2312"/>
          <w:kern w:val="0"/>
          <w:sz w:val="32"/>
          <w:szCs w:val="32"/>
          <w:lang w:eastAsia="zh-CN"/>
        </w:rPr>
        <w:t>新疆农业大学</w:t>
      </w:r>
      <w:r>
        <w:rPr>
          <w:rFonts w:hint="eastAsia" w:ascii="仿宋_GB2312" w:hAnsi="宋体" w:eastAsia="仿宋_GB2312"/>
          <w:kern w:val="0"/>
          <w:sz w:val="32"/>
          <w:szCs w:val="32"/>
          <w:lang w:val="en-US" w:eastAsia="zh-CN"/>
        </w:rPr>
        <w:t>2019</w:t>
      </w:r>
      <w:r>
        <w:rPr>
          <w:rFonts w:hint="eastAsia" w:ascii="仿宋_GB2312" w:hAnsi="宋体" w:eastAsia="仿宋_GB2312"/>
          <w:kern w:val="0"/>
          <w:sz w:val="32"/>
          <w:szCs w:val="32"/>
        </w:rPr>
        <w:t>年一般公共预算当年拨款情况说明</w:t>
      </w:r>
    </w:p>
    <w:p>
      <w:pPr>
        <w:widowControl/>
        <w:spacing w:line="460" w:lineRule="exact"/>
        <w:ind w:firstLine="640" w:firstLineChars="200"/>
        <w:outlineLvl w:val="1"/>
        <w:rPr>
          <w:rFonts w:ascii="仿宋_GB2312" w:hAnsi="宋体" w:eastAsia="仿宋_GB2312"/>
          <w:kern w:val="0"/>
          <w:sz w:val="32"/>
          <w:szCs w:val="32"/>
        </w:rPr>
      </w:pPr>
      <w:r>
        <w:rPr>
          <w:rFonts w:hint="eastAsia" w:ascii="仿宋_GB2312" w:hAnsi="宋体" w:eastAsia="仿宋_GB2312"/>
          <w:kern w:val="0"/>
          <w:sz w:val="32"/>
          <w:szCs w:val="32"/>
        </w:rPr>
        <w:t>六、关于</w:t>
      </w:r>
      <w:r>
        <w:rPr>
          <w:rFonts w:hint="eastAsia" w:ascii="仿宋_GB2312" w:hAnsi="宋体" w:eastAsia="仿宋_GB2312"/>
          <w:kern w:val="0"/>
          <w:sz w:val="32"/>
          <w:szCs w:val="32"/>
          <w:lang w:eastAsia="zh-CN"/>
        </w:rPr>
        <w:t>新疆农业大学</w:t>
      </w:r>
      <w:r>
        <w:rPr>
          <w:rFonts w:hint="eastAsia" w:ascii="仿宋_GB2312" w:hAnsi="宋体" w:eastAsia="仿宋_GB2312"/>
          <w:kern w:val="0"/>
          <w:sz w:val="32"/>
          <w:szCs w:val="32"/>
          <w:lang w:val="en-US" w:eastAsia="zh-CN"/>
        </w:rPr>
        <w:t>2019</w:t>
      </w:r>
      <w:r>
        <w:rPr>
          <w:rFonts w:hint="eastAsia" w:ascii="仿宋_GB2312" w:hAnsi="宋体" w:eastAsia="仿宋_GB2312"/>
          <w:kern w:val="0"/>
          <w:sz w:val="32"/>
          <w:szCs w:val="32"/>
        </w:rPr>
        <w:t>年一般公共预算基本支出情况说明</w:t>
      </w:r>
    </w:p>
    <w:p>
      <w:pPr>
        <w:widowControl/>
        <w:spacing w:line="460" w:lineRule="exact"/>
        <w:ind w:firstLine="640" w:firstLineChars="200"/>
        <w:outlineLvl w:val="1"/>
        <w:rPr>
          <w:rFonts w:ascii="仿宋_GB2312" w:hAnsi="宋体" w:eastAsia="仿宋_GB2312"/>
          <w:kern w:val="0"/>
          <w:sz w:val="32"/>
          <w:szCs w:val="32"/>
        </w:rPr>
      </w:pPr>
      <w:r>
        <w:rPr>
          <w:rFonts w:hint="eastAsia" w:ascii="仿宋_GB2312" w:hAnsi="宋体" w:eastAsia="仿宋_GB2312"/>
          <w:kern w:val="0"/>
          <w:sz w:val="32"/>
          <w:szCs w:val="32"/>
        </w:rPr>
        <w:t>七、关于</w:t>
      </w:r>
      <w:r>
        <w:rPr>
          <w:rFonts w:hint="eastAsia" w:ascii="仿宋_GB2312" w:hAnsi="宋体" w:eastAsia="仿宋_GB2312"/>
          <w:kern w:val="0"/>
          <w:sz w:val="32"/>
          <w:szCs w:val="32"/>
          <w:lang w:eastAsia="zh-CN"/>
        </w:rPr>
        <w:t>新疆农业大学</w:t>
      </w:r>
      <w:r>
        <w:rPr>
          <w:rFonts w:hint="eastAsia" w:ascii="仿宋_GB2312" w:hAnsi="宋体" w:eastAsia="仿宋_GB2312"/>
          <w:kern w:val="0"/>
          <w:sz w:val="32"/>
          <w:szCs w:val="32"/>
          <w:lang w:val="en-US" w:eastAsia="zh-CN"/>
        </w:rPr>
        <w:t>2019</w:t>
      </w:r>
      <w:r>
        <w:rPr>
          <w:rFonts w:hint="eastAsia" w:ascii="仿宋_GB2312" w:hAnsi="宋体" w:eastAsia="仿宋_GB2312"/>
          <w:kern w:val="0"/>
          <w:sz w:val="32"/>
          <w:szCs w:val="32"/>
        </w:rPr>
        <w:t>年项目支出情况说明</w:t>
      </w:r>
    </w:p>
    <w:p>
      <w:pPr>
        <w:widowControl/>
        <w:spacing w:line="460" w:lineRule="exact"/>
        <w:ind w:firstLine="640" w:firstLineChars="200"/>
        <w:outlineLvl w:val="1"/>
        <w:rPr>
          <w:rFonts w:ascii="仿宋_GB2312" w:hAnsi="宋体" w:eastAsia="仿宋_GB2312"/>
          <w:kern w:val="0"/>
          <w:sz w:val="32"/>
          <w:szCs w:val="32"/>
        </w:rPr>
      </w:pPr>
      <w:r>
        <w:rPr>
          <w:rFonts w:hint="eastAsia" w:ascii="仿宋_GB2312" w:hAnsi="宋体" w:eastAsia="仿宋_GB2312"/>
          <w:kern w:val="0"/>
          <w:sz w:val="32"/>
          <w:szCs w:val="32"/>
        </w:rPr>
        <w:t>八、关于</w:t>
      </w:r>
      <w:r>
        <w:rPr>
          <w:rFonts w:hint="eastAsia" w:ascii="仿宋_GB2312" w:hAnsi="宋体" w:eastAsia="仿宋_GB2312"/>
          <w:kern w:val="0"/>
          <w:sz w:val="32"/>
          <w:szCs w:val="32"/>
          <w:lang w:eastAsia="zh-CN"/>
        </w:rPr>
        <w:t>新疆农业大学</w:t>
      </w:r>
      <w:r>
        <w:rPr>
          <w:rFonts w:hint="eastAsia" w:ascii="仿宋_GB2312" w:hAnsi="宋体" w:eastAsia="仿宋_GB2312"/>
          <w:kern w:val="0"/>
          <w:sz w:val="32"/>
          <w:szCs w:val="32"/>
          <w:lang w:val="en-US" w:eastAsia="zh-CN"/>
        </w:rPr>
        <w:t>2019</w:t>
      </w:r>
      <w:r>
        <w:rPr>
          <w:rFonts w:hint="eastAsia" w:ascii="仿宋_GB2312" w:hAnsi="宋体" w:eastAsia="仿宋_GB2312"/>
          <w:kern w:val="0"/>
          <w:sz w:val="32"/>
          <w:szCs w:val="32"/>
        </w:rPr>
        <w:t>年一般公共预算“三公”经费预算情况说明</w:t>
      </w:r>
    </w:p>
    <w:p>
      <w:pPr>
        <w:widowControl/>
        <w:spacing w:line="460" w:lineRule="exact"/>
        <w:ind w:firstLine="640" w:firstLineChars="200"/>
        <w:outlineLvl w:val="1"/>
        <w:rPr>
          <w:rFonts w:ascii="仿宋_GB2312" w:hAnsi="宋体" w:eastAsia="仿宋_GB2312"/>
          <w:kern w:val="0"/>
          <w:sz w:val="32"/>
          <w:szCs w:val="32"/>
        </w:rPr>
      </w:pPr>
      <w:r>
        <w:rPr>
          <w:rFonts w:hint="eastAsia" w:ascii="仿宋_GB2312" w:hAnsi="宋体" w:eastAsia="仿宋_GB2312"/>
          <w:kern w:val="0"/>
          <w:sz w:val="32"/>
          <w:szCs w:val="32"/>
        </w:rPr>
        <w:t>九、关于</w:t>
      </w:r>
      <w:r>
        <w:rPr>
          <w:rFonts w:hint="eastAsia" w:ascii="仿宋_GB2312" w:hAnsi="宋体" w:eastAsia="仿宋_GB2312"/>
          <w:kern w:val="0"/>
          <w:sz w:val="32"/>
          <w:szCs w:val="32"/>
          <w:lang w:eastAsia="zh-CN"/>
        </w:rPr>
        <w:t>新疆农业大学</w:t>
      </w:r>
      <w:r>
        <w:rPr>
          <w:rFonts w:hint="eastAsia" w:ascii="仿宋_GB2312" w:hAnsi="宋体" w:eastAsia="仿宋_GB2312"/>
          <w:kern w:val="0"/>
          <w:sz w:val="32"/>
          <w:szCs w:val="32"/>
          <w:lang w:val="en-US" w:eastAsia="zh-CN"/>
        </w:rPr>
        <w:t>2019</w:t>
      </w:r>
      <w:r>
        <w:rPr>
          <w:rFonts w:hint="eastAsia" w:ascii="仿宋_GB2312" w:hAnsi="宋体" w:eastAsia="仿宋_GB2312"/>
          <w:kern w:val="0"/>
          <w:sz w:val="32"/>
          <w:szCs w:val="32"/>
        </w:rPr>
        <w:t>年政府性基金预算拨款情况说明</w:t>
      </w:r>
    </w:p>
    <w:p>
      <w:pPr>
        <w:widowControl/>
        <w:spacing w:line="460" w:lineRule="exact"/>
        <w:ind w:firstLine="640" w:firstLineChars="200"/>
        <w:outlineLvl w:val="1"/>
        <w:rPr>
          <w:rFonts w:ascii="仿宋_GB2312" w:hAnsi="宋体" w:eastAsia="仿宋_GB2312"/>
          <w:kern w:val="0"/>
          <w:sz w:val="32"/>
          <w:szCs w:val="32"/>
        </w:rPr>
      </w:pPr>
      <w:r>
        <w:rPr>
          <w:rFonts w:hint="eastAsia" w:ascii="仿宋_GB2312" w:hAnsi="宋体" w:eastAsia="仿宋_GB2312"/>
          <w:kern w:val="0"/>
          <w:sz w:val="32"/>
          <w:szCs w:val="32"/>
        </w:rPr>
        <w:t>十、其他重要事项的情况说明</w:t>
      </w:r>
    </w:p>
    <w:p>
      <w:pPr>
        <w:widowControl/>
        <w:spacing w:line="460" w:lineRule="exact"/>
        <w:ind w:firstLine="643" w:firstLineChars="200"/>
        <w:outlineLvl w:val="1"/>
        <w:rPr>
          <w:rFonts w:ascii="仿宋_GB2312" w:hAnsi="宋体" w:eastAsia="仿宋_GB2312"/>
          <w:b/>
          <w:kern w:val="0"/>
          <w:sz w:val="32"/>
          <w:szCs w:val="32"/>
        </w:rPr>
      </w:pPr>
      <w:r>
        <w:rPr>
          <w:rFonts w:hint="eastAsia" w:ascii="仿宋_GB2312" w:hAnsi="宋体" w:eastAsia="仿宋_GB2312"/>
          <w:b/>
          <w:kern w:val="0"/>
          <w:sz w:val="32"/>
          <w:szCs w:val="32"/>
        </w:rPr>
        <w:t>第四部分  名词解释</w:t>
      </w:r>
    </w:p>
    <w:p>
      <w:pPr>
        <w:widowControl/>
        <w:jc w:val="center"/>
        <w:outlineLvl w:val="1"/>
        <w:rPr>
          <w:rFonts w:hint="eastAsia" w:ascii="黑体" w:hAnsi="黑体" w:eastAsia="黑体"/>
          <w:kern w:val="0"/>
          <w:sz w:val="32"/>
          <w:szCs w:val="32"/>
        </w:rPr>
      </w:pPr>
    </w:p>
    <w:p>
      <w:pPr>
        <w:widowControl/>
        <w:jc w:val="center"/>
        <w:outlineLvl w:val="1"/>
        <w:rPr>
          <w:rFonts w:hint="eastAsia" w:ascii="黑体" w:hAnsi="黑体" w:eastAsia="黑体"/>
          <w:kern w:val="0"/>
          <w:sz w:val="32"/>
          <w:szCs w:val="32"/>
        </w:rPr>
      </w:pPr>
    </w:p>
    <w:p>
      <w:pPr>
        <w:widowControl/>
        <w:jc w:val="center"/>
        <w:outlineLvl w:val="1"/>
        <w:rPr>
          <w:rFonts w:hint="eastAsia" w:ascii="黑体" w:hAnsi="黑体" w:eastAsia="黑体"/>
          <w:kern w:val="0"/>
          <w:sz w:val="32"/>
          <w:szCs w:val="32"/>
        </w:rPr>
      </w:pPr>
    </w:p>
    <w:p>
      <w:pPr>
        <w:widowControl/>
        <w:jc w:val="center"/>
        <w:outlineLvl w:val="1"/>
        <w:rPr>
          <w:rFonts w:hint="eastAsia" w:ascii="黑体" w:hAnsi="黑体" w:eastAsia="黑体"/>
          <w:kern w:val="0"/>
          <w:sz w:val="32"/>
          <w:szCs w:val="32"/>
        </w:rPr>
      </w:pPr>
    </w:p>
    <w:p>
      <w:pPr>
        <w:widowControl/>
        <w:jc w:val="center"/>
        <w:outlineLvl w:val="1"/>
        <w:rPr>
          <w:rFonts w:hint="eastAsia" w:ascii="黑体" w:hAnsi="黑体" w:eastAsia="黑体"/>
          <w:kern w:val="0"/>
          <w:sz w:val="32"/>
          <w:szCs w:val="32"/>
        </w:rPr>
      </w:pPr>
    </w:p>
    <w:p>
      <w:pPr>
        <w:widowControl/>
        <w:jc w:val="center"/>
        <w:outlineLvl w:val="1"/>
        <w:rPr>
          <w:rFonts w:hint="eastAsia" w:ascii="黑体" w:hAnsi="黑体" w:eastAsia="黑体"/>
          <w:kern w:val="0"/>
          <w:sz w:val="32"/>
          <w:szCs w:val="32"/>
        </w:rPr>
      </w:pPr>
    </w:p>
    <w:p>
      <w:pPr>
        <w:widowControl/>
        <w:jc w:val="center"/>
        <w:outlineLvl w:val="1"/>
        <w:rPr>
          <w:rFonts w:hint="eastAsia" w:ascii="黑体" w:hAnsi="黑体" w:eastAsia="黑体"/>
          <w:kern w:val="0"/>
          <w:sz w:val="32"/>
          <w:szCs w:val="32"/>
        </w:rPr>
      </w:pPr>
    </w:p>
    <w:p>
      <w:pPr>
        <w:widowControl/>
        <w:jc w:val="center"/>
        <w:outlineLvl w:val="1"/>
        <w:rPr>
          <w:rFonts w:hint="eastAsia" w:ascii="黑体" w:hAnsi="黑体" w:eastAsia="黑体"/>
          <w:kern w:val="0"/>
          <w:sz w:val="32"/>
          <w:szCs w:val="32"/>
        </w:rPr>
      </w:pPr>
    </w:p>
    <w:p>
      <w:pPr>
        <w:widowControl/>
        <w:jc w:val="center"/>
        <w:outlineLvl w:val="1"/>
        <w:rPr>
          <w:rFonts w:hint="eastAsia" w:ascii="黑体" w:hAnsi="黑体" w:eastAsia="黑体"/>
          <w:kern w:val="0"/>
          <w:sz w:val="32"/>
          <w:szCs w:val="32"/>
        </w:rPr>
      </w:pPr>
    </w:p>
    <w:p>
      <w:pPr>
        <w:widowControl/>
        <w:jc w:val="center"/>
        <w:outlineLvl w:val="1"/>
        <w:rPr>
          <w:rFonts w:hint="eastAsia" w:ascii="黑体" w:hAnsi="黑体" w:eastAsia="黑体"/>
          <w:kern w:val="0"/>
          <w:sz w:val="32"/>
          <w:szCs w:val="32"/>
        </w:rPr>
      </w:pPr>
    </w:p>
    <w:p>
      <w:pPr>
        <w:widowControl/>
        <w:jc w:val="center"/>
        <w:outlineLvl w:val="1"/>
        <w:rPr>
          <w:rFonts w:hint="eastAsia" w:ascii="黑体" w:hAnsi="黑体" w:eastAsia="黑体"/>
          <w:kern w:val="0"/>
          <w:sz w:val="32"/>
          <w:szCs w:val="32"/>
        </w:rPr>
      </w:pPr>
    </w:p>
    <w:p>
      <w:pPr>
        <w:widowControl/>
        <w:jc w:val="center"/>
        <w:outlineLvl w:val="1"/>
        <w:rPr>
          <w:rFonts w:hint="eastAsia" w:ascii="黑体" w:hAnsi="黑体" w:eastAsia="黑体"/>
          <w:kern w:val="0"/>
          <w:sz w:val="32"/>
          <w:szCs w:val="32"/>
        </w:rPr>
      </w:pPr>
    </w:p>
    <w:p>
      <w:pPr>
        <w:widowControl/>
        <w:jc w:val="center"/>
        <w:outlineLvl w:val="1"/>
        <w:rPr>
          <w:rFonts w:hint="eastAsia" w:ascii="黑体" w:hAnsi="黑体" w:eastAsia="黑体"/>
          <w:kern w:val="0"/>
          <w:sz w:val="32"/>
          <w:szCs w:val="32"/>
        </w:rPr>
      </w:pPr>
    </w:p>
    <w:p>
      <w:pPr>
        <w:widowControl/>
        <w:jc w:val="center"/>
        <w:outlineLvl w:val="1"/>
        <w:rPr>
          <w:rFonts w:hint="eastAsia" w:ascii="黑体" w:hAnsi="黑体" w:eastAsia="黑体"/>
          <w:kern w:val="0"/>
          <w:sz w:val="32"/>
          <w:szCs w:val="32"/>
        </w:rPr>
      </w:pPr>
    </w:p>
    <w:p>
      <w:pPr>
        <w:widowControl/>
        <w:jc w:val="center"/>
        <w:outlineLvl w:val="1"/>
        <w:rPr>
          <w:rFonts w:hint="eastAsia" w:ascii="黑体" w:hAnsi="黑体" w:eastAsia="黑体"/>
          <w:kern w:val="0"/>
          <w:sz w:val="32"/>
          <w:szCs w:val="32"/>
        </w:rPr>
      </w:pPr>
    </w:p>
    <w:p>
      <w:pPr>
        <w:widowControl/>
        <w:jc w:val="center"/>
        <w:outlineLvl w:val="1"/>
        <w:rPr>
          <w:rFonts w:hint="eastAsia" w:ascii="黑体" w:hAnsi="黑体" w:eastAsia="黑体"/>
          <w:kern w:val="0"/>
          <w:sz w:val="32"/>
          <w:szCs w:val="32"/>
        </w:rPr>
      </w:pPr>
    </w:p>
    <w:p>
      <w:pPr>
        <w:widowControl/>
        <w:jc w:val="center"/>
        <w:outlineLvl w:val="1"/>
        <w:rPr>
          <w:rFonts w:hint="eastAsia" w:ascii="黑体" w:hAnsi="黑体" w:eastAsia="黑体"/>
          <w:kern w:val="0"/>
          <w:sz w:val="32"/>
          <w:szCs w:val="32"/>
        </w:rPr>
      </w:pPr>
    </w:p>
    <w:p>
      <w:pPr>
        <w:widowControl/>
        <w:jc w:val="center"/>
        <w:outlineLvl w:val="1"/>
        <w:rPr>
          <w:rFonts w:hint="eastAsia" w:ascii="黑体" w:hAnsi="黑体" w:eastAsia="黑体"/>
          <w:kern w:val="0"/>
          <w:sz w:val="32"/>
          <w:szCs w:val="32"/>
        </w:rPr>
      </w:pPr>
    </w:p>
    <w:p>
      <w:pPr>
        <w:widowControl/>
        <w:jc w:val="center"/>
        <w:outlineLvl w:val="1"/>
        <w:rPr>
          <w:rFonts w:hint="eastAsia" w:ascii="黑体" w:hAnsi="黑体" w:eastAsia="黑体"/>
          <w:kern w:val="0"/>
          <w:sz w:val="32"/>
          <w:szCs w:val="32"/>
        </w:rPr>
      </w:pPr>
    </w:p>
    <w:p>
      <w:pPr>
        <w:widowControl/>
        <w:jc w:val="center"/>
        <w:outlineLvl w:val="1"/>
        <w:rPr>
          <w:rFonts w:hint="eastAsia" w:ascii="黑体" w:hAnsi="黑体" w:eastAsia="黑体"/>
          <w:kern w:val="0"/>
          <w:sz w:val="32"/>
          <w:szCs w:val="32"/>
        </w:rPr>
      </w:pPr>
    </w:p>
    <w:p>
      <w:pPr>
        <w:widowControl/>
        <w:jc w:val="center"/>
        <w:outlineLvl w:val="1"/>
        <w:rPr>
          <w:rFonts w:hint="eastAsia" w:ascii="黑体" w:hAnsi="黑体" w:eastAsia="黑体"/>
          <w:kern w:val="0"/>
          <w:sz w:val="32"/>
          <w:szCs w:val="32"/>
        </w:rPr>
      </w:pPr>
    </w:p>
    <w:p>
      <w:pPr>
        <w:widowControl/>
        <w:jc w:val="center"/>
        <w:outlineLvl w:val="1"/>
        <w:rPr>
          <w:rFonts w:hint="eastAsia" w:ascii="黑体" w:hAnsi="黑体" w:eastAsia="黑体"/>
          <w:kern w:val="0"/>
          <w:sz w:val="32"/>
          <w:szCs w:val="32"/>
        </w:rPr>
      </w:pPr>
    </w:p>
    <w:p>
      <w:pPr>
        <w:widowControl/>
        <w:jc w:val="center"/>
        <w:outlineLvl w:val="1"/>
        <w:rPr>
          <w:rFonts w:hint="eastAsia" w:ascii="黑体" w:hAnsi="黑体" w:eastAsia="黑体"/>
          <w:kern w:val="0"/>
          <w:sz w:val="32"/>
          <w:szCs w:val="32"/>
        </w:rPr>
      </w:pPr>
    </w:p>
    <w:p>
      <w:pPr>
        <w:widowControl/>
        <w:jc w:val="center"/>
        <w:outlineLvl w:val="1"/>
        <w:rPr>
          <w:rFonts w:hint="eastAsia" w:ascii="黑体" w:hAnsi="黑体" w:eastAsia="黑体"/>
          <w:kern w:val="0"/>
          <w:sz w:val="32"/>
          <w:szCs w:val="32"/>
        </w:rPr>
      </w:pPr>
    </w:p>
    <w:p>
      <w:pPr>
        <w:widowControl/>
        <w:jc w:val="center"/>
        <w:outlineLvl w:val="1"/>
        <w:rPr>
          <w:rFonts w:hint="eastAsia" w:ascii="黑体" w:hAnsi="黑体" w:eastAsia="黑体"/>
          <w:kern w:val="0"/>
          <w:sz w:val="32"/>
          <w:szCs w:val="32"/>
        </w:rPr>
      </w:pPr>
    </w:p>
    <w:p>
      <w:pPr>
        <w:widowControl/>
        <w:ind w:firstLine="640" w:firstLineChars="200"/>
        <w:jc w:val="center"/>
        <w:outlineLvl w:val="1"/>
        <w:rPr>
          <w:rFonts w:ascii="黑体" w:hAnsi="黑体" w:eastAsia="黑体"/>
          <w:kern w:val="0"/>
          <w:sz w:val="32"/>
          <w:szCs w:val="32"/>
        </w:rPr>
      </w:pPr>
      <w:r>
        <w:rPr>
          <w:rFonts w:hint="eastAsia" w:ascii="黑体" w:hAnsi="黑体" w:eastAsia="黑体"/>
          <w:kern w:val="0"/>
          <w:sz w:val="32"/>
          <w:szCs w:val="32"/>
        </w:rPr>
        <w:t xml:space="preserve">第一部分   </w:t>
      </w:r>
      <w:r>
        <w:rPr>
          <w:rFonts w:hint="eastAsia" w:ascii="黑体" w:hAnsi="黑体" w:eastAsia="黑体"/>
          <w:kern w:val="0"/>
          <w:sz w:val="32"/>
          <w:szCs w:val="32"/>
          <w:lang w:eastAsia="zh-CN"/>
        </w:rPr>
        <w:t>新疆农业大学</w:t>
      </w:r>
      <w:r>
        <w:rPr>
          <w:rFonts w:hint="eastAsia" w:ascii="黑体" w:hAnsi="黑体" w:eastAsia="黑体"/>
          <w:kern w:val="0"/>
          <w:sz w:val="32"/>
          <w:szCs w:val="32"/>
        </w:rPr>
        <w:t>单位概况</w:t>
      </w:r>
    </w:p>
    <w:p>
      <w:pPr>
        <w:widowControl/>
        <w:jc w:val="center"/>
        <w:outlineLvl w:val="1"/>
        <w:rPr>
          <w:rFonts w:ascii="宋体" w:hAnsi="宋体"/>
          <w:b/>
          <w:kern w:val="0"/>
          <w:sz w:val="32"/>
          <w:szCs w:val="32"/>
        </w:rPr>
      </w:pPr>
    </w:p>
    <w:p>
      <w:pPr>
        <w:widowControl/>
        <w:spacing w:line="560" w:lineRule="exact"/>
        <w:ind w:firstLine="640" w:firstLineChars="200"/>
        <w:jc w:val="left"/>
        <w:rPr>
          <w:rFonts w:ascii="黑体" w:hAnsi="黑体" w:eastAsia="黑体" w:cs="宋体"/>
          <w:bCs/>
          <w:kern w:val="0"/>
          <w:sz w:val="32"/>
          <w:szCs w:val="32"/>
        </w:rPr>
      </w:pPr>
      <w:r>
        <w:rPr>
          <w:rFonts w:hint="eastAsia" w:ascii="仿宋_GB2312" w:hAnsi="宋体" w:eastAsia="仿宋_GB2312" w:cs="宋体"/>
          <w:kern w:val="0"/>
          <w:sz w:val="32"/>
          <w:szCs w:val="32"/>
        </w:rPr>
        <w:t xml:space="preserve">　  </w:t>
      </w:r>
      <w:r>
        <w:rPr>
          <w:rFonts w:hint="eastAsia" w:ascii="黑体" w:hAnsi="黑体" w:eastAsia="黑体" w:cs="宋体"/>
          <w:bCs/>
          <w:kern w:val="0"/>
          <w:sz w:val="32"/>
          <w:szCs w:val="32"/>
        </w:rPr>
        <w:t>一、主要职能</w:t>
      </w:r>
    </w:p>
    <w:p>
      <w:pPr>
        <w:widowControl/>
        <w:spacing w:line="560" w:lineRule="exact"/>
        <w:ind w:firstLine="640" w:firstLineChars="200"/>
        <w:jc w:val="left"/>
        <w:rPr>
          <w:rFonts w:hint="eastAsia" w:ascii="仿宋_GB2312" w:hAnsi="黑体" w:eastAsia="仿宋_GB2312" w:cs="宋体"/>
          <w:bCs/>
          <w:kern w:val="0"/>
          <w:sz w:val="32"/>
          <w:szCs w:val="32"/>
        </w:rPr>
      </w:pPr>
      <w:r>
        <w:rPr>
          <w:rFonts w:hint="eastAsia" w:ascii="仿宋_GB2312" w:hAnsi="黑体" w:eastAsia="仿宋_GB2312" w:cs="宋体"/>
          <w:bCs/>
          <w:kern w:val="0"/>
          <w:sz w:val="32"/>
          <w:szCs w:val="32"/>
        </w:rPr>
        <w:t>新疆农业大学是新疆维吾尔自治区重点建设的一所多科性农业高等院校。1952年8月1日，经党中央、毛泽东主席批准，在周恩来总理的亲切关怀下，王震将军在中国人民解放军第二步兵学校的基础上，创办军队自己的高等农业院校——八一农学院。1958年年底划归新疆维吾尔自治区人民委员会领导，更名为新疆八一农学院。1995年4月21日更名为新疆农业大学。</w:t>
      </w:r>
    </w:p>
    <w:p>
      <w:pPr>
        <w:widowControl/>
        <w:spacing w:line="560" w:lineRule="exact"/>
        <w:ind w:firstLine="640" w:firstLineChars="200"/>
        <w:jc w:val="left"/>
        <w:rPr>
          <w:rFonts w:hint="eastAsia" w:ascii="仿宋_GB2312" w:hAnsi="黑体" w:eastAsia="仿宋_GB2312" w:cs="宋体"/>
          <w:bCs/>
          <w:kern w:val="0"/>
          <w:sz w:val="32"/>
          <w:szCs w:val="32"/>
        </w:rPr>
      </w:pPr>
      <w:r>
        <w:rPr>
          <w:rFonts w:hint="eastAsia" w:ascii="仿宋_GB2312" w:hAnsi="黑体" w:eastAsia="仿宋_GB2312" w:cs="宋体"/>
          <w:bCs/>
          <w:kern w:val="0"/>
          <w:sz w:val="32"/>
          <w:szCs w:val="32"/>
        </w:rPr>
        <w:t>学校以农业教育为优势，以少数民族教育为特色，以自然科学为主要学科领域，以应用学科为主要发展方向，以本科教育为主要办学层次,涵盖农、理、工、经、管、文、法等七大学科门类的一所多科性农业高等院校。</w:t>
      </w:r>
    </w:p>
    <w:p>
      <w:pPr>
        <w:widowControl/>
        <w:spacing w:line="560" w:lineRule="exact"/>
        <w:ind w:firstLine="640" w:firstLineChars="200"/>
        <w:jc w:val="left"/>
        <w:rPr>
          <w:rFonts w:hint="eastAsia" w:ascii="仿宋_GB2312" w:hAnsi="黑体" w:eastAsia="仿宋_GB2312" w:cs="宋体"/>
          <w:bCs/>
          <w:kern w:val="0"/>
          <w:sz w:val="32"/>
          <w:szCs w:val="32"/>
        </w:rPr>
      </w:pPr>
      <w:r>
        <w:rPr>
          <w:rFonts w:hint="eastAsia" w:ascii="仿宋_GB2312" w:hAnsi="黑体" w:eastAsia="仿宋_GB2312" w:cs="宋体"/>
          <w:bCs/>
          <w:kern w:val="0"/>
          <w:sz w:val="32"/>
          <w:szCs w:val="32"/>
        </w:rPr>
        <w:t>学校以农立校，特色兴校，以人才培养为中心，围绕自治区经济建设和社会发展需要，培养具有爱国情怀和社会责任感、熟练掌握专业知识与技能、综合能力强的创新人才。</w:t>
      </w:r>
    </w:p>
    <w:p>
      <w:pPr>
        <w:widowControl/>
        <w:spacing w:line="560" w:lineRule="exact"/>
        <w:ind w:firstLine="640" w:firstLineChars="200"/>
        <w:jc w:val="left"/>
        <w:rPr>
          <w:rFonts w:ascii="黑体" w:hAnsi="黑体" w:eastAsia="黑体" w:cs="宋体"/>
          <w:bCs/>
          <w:kern w:val="0"/>
          <w:sz w:val="32"/>
          <w:szCs w:val="32"/>
        </w:rPr>
      </w:pPr>
      <w:r>
        <w:rPr>
          <w:rFonts w:hint="eastAsia" w:ascii="仿宋_GB2312" w:hAnsi="宋体" w:eastAsia="仿宋_GB2312" w:cs="宋体"/>
          <w:kern w:val="0"/>
          <w:sz w:val="32"/>
          <w:szCs w:val="32"/>
        </w:rPr>
        <w:t xml:space="preserve">　  </w:t>
      </w:r>
      <w:r>
        <w:rPr>
          <w:rFonts w:hint="eastAsia" w:ascii="黑体" w:hAnsi="黑体" w:eastAsia="黑体" w:cs="宋体"/>
          <w:bCs/>
          <w:kern w:val="0"/>
          <w:sz w:val="32"/>
          <w:szCs w:val="32"/>
        </w:rPr>
        <w:t>二、机构设置及人员情况</w:t>
      </w:r>
    </w:p>
    <w:p>
      <w:pPr>
        <w:widowControl/>
        <w:spacing w:line="560" w:lineRule="exact"/>
        <w:ind w:firstLine="640" w:firstLineChars="200"/>
        <w:jc w:val="left"/>
        <w:rPr>
          <w:rFonts w:ascii="仿宋_GB2312" w:hAnsi="宋体" w:eastAsia="仿宋_GB2312" w:cs="宋体"/>
          <w:kern w:val="0"/>
          <w:sz w:val="32"/>
          <w:szCs w:val="32"/>
        </w:rPr>
      </w:pPr>
      <w:r>
        <w:rPr>
          <w:rFonts w:hint="eastAsia" w:ascii="仿宋_GB2312" w:hAnsi="黑体" w:eastAsia="仿宋_GB2312" w:cs="宋体"/>
          <w:bCs/>
          <w:kern w:val="0"/>
          <w:sz w:val="32"/>
          <w:szCs w:val="32"/>
        </w:rPr>
        <w:t>新疆农业大学单位无下属预算单位，下设23个处室，分别是：</w:t>
      </w:r>
      <w:r>
        <w:rPr>
          <w:rFonts w:hint="eastAsia" w:ascii="仿宋_GB2312" w:hAnsi="宋体" w:eastAsia="仿宋_GB2312" w:cs="宋体"/>
          <w:kern w:val="0"/>
          <w:sz w:val="32"/>
          <w:szCs w:val="32"/>
        </w:rPr>
        <w:t>党办、校办，组织部，机关党委，宣传部，统战部，纪委、监察室，人事处，财务处，教务处，科研管理处，实验室与基地管理处，学生工作处，团委，研究生管理处，资产管理处，后勤管理处，发展规划处，审计处，外事处，工会，武装部保卫处，总值班室，三坪校区管委会办公室，校友会（总）办公室，离退休干部职工工作处。下设24个教学部门，其中：农学院，林学与园艺学院，草业与环境科学学院，动物医学学院，动科科学学院，食品科学与药学学院，葡萄与葡萄酒学院，数理学院，化学工程学院，水利与土木工程学院，机电工程学院，交通与物流工程学院，计算机与信息工程学院，经济与贸易学院，管理学院，外国语学院，中国语音学院，国际教育学院，继续教育学院，马克思主义学院，体育教学部，图书馆，现代教育技术中心，MPA教育中心。下设6个研究所（院），其中：乡村振兴战略研究院，草业研究所，马产业研究所，干旱区土壤与肥料研究所，干旱区荒漠研究所，经济社会发展研究中心。</w:t>
      </w:r>
    </w:p>
    <w:p>
      <w:pPr>
        <w:widowControl/>
        <w:spacing w:line="560" w:lineRule="exact"/>
        <w:ind w:firstLine="640" w:firstLineChars="200"/>
        <w:jc w:val="left"/>
        <w:rPr>
          <w:rFonts w:hint="default"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eastAsia="zh-CN"/>
        </w:rPr>
        <w:t>新疆农业大学</w:t>
      </w:r>
      <w:r>
        <w:rPr>
          <w:rFonts w:hint="eastAsia" w:ascii="仿宋_GB2312" w:hAnsi="宋体" w:eastAsia="仿宋_GB2312" w:cs="宋体"/>
          <w:kern w:val="0"/>
          <w:sz w:val="32"/>
          <w:szCs w:val="32"/>
        </w:rPr>
        <w:t>单位编制数</w:t>
      </w:r>
      <w:r>
        <w:rPr>
          <w:rFonts w:hint="eastAsia" w:ascii="仿宋_GB2312" w:hAnsi="宋体" w:eastAsia="仿宋_GB2312" w:cs="宋体"/>
          <w:kern w:val="0"/>
          <w:sz w:val="32"/>
          <w:szCs w:val="32"/>
          <w:lang w:val="en-US" w:eastAsia="zh-CN"/>
        </w:rPr>
        <w:t>1581</w:t>
      </w:r>
      <w:r>
        <w:rPr>
          <w:rFonts w:hint="eastAsia" w:ascii="仿宋_GB2312" w:hAnsi="宋体" w:eastAsia="仿宋_GB2312" w:cs="宋体"/>
          <w:kern w:val="0"/>
          <w:sz w:val="32"/>
          <w:szCs w:val="32"/>
        </w:rPr>
        <w:t>，实有人数</w:t>
      </w:r>
      <w:r>
        <w:rPr>
          <w:rFonts w:hint="eastAsia" w:ascii="仿宋_GB2312" w:hAnsi="宋体" w:eastAsia="仿宋_GB2312" w:cs="宋体"/>
          <w:kern w:val="0"/>
          <w:sz w:val="32"/>
          <w:szCs w:val="32"/>
          <w:lang w:val="en-US" w:eastAsia="zh-CN"/>
        </w:rPr>
        <w:t>2637</w:t>
      </w:r>
      <w:r>
        <w:rPr>
          <w:rFonts w:hint="eastAsia" w:ascii="仿宋_GB2312" w:hAnsi="宋体" w:eastAsia="仿宋_GB2312" w:cs="宋体"/>
          <w:kern w:val="0"/>
          <w:sz w:val="32"/>
          <w:szCs w:val="32"/>
        </w:rPr>
        <w:t>人，其中：在职</w:t>
      </w:r>
      <w:r>
        <w:rPr>
          <w:rFonts w:hint="eastAsia" w:ascii="仿宋_GB2312" w:hAnsi="宋体" w:eastAsia="仿宋_GB2312" w:cs="宋体"/>
          <w:kern w:val="0"/>
          <w:sz w:val="32"/>
          <w:szCs w:val="32"/>
          <w:lang w:val="en-US" w:eastAsia="zh-CN"/>
        </w:rPr>
        <w:t>1455</w:t>
      </w:r>
      <w:r>
        <w:rPr>
          <w:rFonts w:hint="eastAsia" w:ascii="仿宋_GB2312" w:hAnsi="宋体" w:eastAsia="仿宋_GB2312" w:cs="宋体"/>
          <w:kern w:val="0"/>
          <w:sz w:val="32"/>
          <w:szCs w:val="32"/>
        </w:rPr>
        <w:t>人，增加</w:t>
      </w:r>
      <w:r>
        <w:rPr>
          <w:rFonts w:hint="eastAsia" w:ascii="仿宋_GB2312" w:hAnsi="宋体" w:eastAsia="仿宋_GB2312" w:cs="宋体"/>
          <w:kern w:val="0"/>
          <w:sz w:val="32"/>
          <w:szCs w:val="32"/>
          <w:lang w:val="en-US" w:eastAsia="zh-CN"/>
        </w:rPr>
        <w:t>16人、</w:t>
      </w:r>
      <w:r>
        <w:rPr>
          <w:rFonts w:hint="eastAsia" w:ascii="仿宋_GB2312" w:hAnsi="宋体" w:eastAsia="仿宋_GB2312" w:cs="宋体"/>
          <w:kern w:val="0"/>
          <w:sz w:val="32"/>
          <w:szCs w:val="32"/>
        </w:rPr>
        <w:t>减少</w:t>
      </w:r>
      <w:r>
        <w:rPr>
          <w:rFonts w:hint="eastAsia" w:ascii="仿宋_GB2312" w:hAnsi="宋体" w:eastAsia="仿宋_GB2312" w:cs="宋体"/>
          <w:kern w:val="0"/>
          <w:sz w:val="32"/>
          <w:szCs w:val="32"/>
          <w:lang w:val="en-US" w:eastAsia="zh-CN"/>
        </w:rPr>
        <w:t>77</w:t>
      </w:r>
      <w:r>
        <w:rPr>
          <w:rFonts w:hint="eastAsia" w:ascii="仿宋_GB2312" w:hAnsi="宋体" w:eastAsia="仿宋_GB2312" w:cs="宋体"/>
          <w:kern w:val="0"/>
          <w:sz w:val="32"/>
          <w:szCs w:val="32"/>
        </w:rPr>
        <w:t>人</w:t>
      </w:r>
      <w:r>
        <w:rPr>
          <w:rFonts w:hint="eastAsia" w:ascii="仿宋_GB2312" w:hAnsi="宋体" w:eastAsia="仿宋_GB2312" w:cs="宋体"/>
          <w:kern w:val="0"/>
          <w:sz w:val="32"/>
          <w:szCs w:val="32"/>
          <w:lang w:eastAsia="zh-CN"/>
        </w:rPr>
        <w:t>；</w:t>
      </w:r>
      <w:r>
        <w:rPr>
          <w:rFonts w:hint="eastAsia" w:ascii="仿宋_GB2312" w:hAnsi="宋体" w:eastAsia="仿宋_GB2312" w:cs="宋体"/>
          <w:kern w:val="0"/>
          <w:sz w:val="32"/>
          <w:szCs w:val="32"/>
        </w:rPr>
        <w:t>退休</w:t>
      </w:r>
      <w:r>
        <w:rPr>
          <w:rFonts w:hint="eastAsia" w:ascii="仿宋_GB2312" w:hAnsi="宋体" w:eastAsia="仿宋_GB2312" w:cs="宋体"/>
          <w:kern w:val="0"/>
          <w:sz w:val="32"/>
          <w:szCs w:val="32"/>
          <w:lang w:val="en-US" w:eastAsia="zh-CN"/>
        </w:rPr>
        <w:t>1147</w:t>
      </w:r>
      <w:r>
        <w:rPr>
          <w:rFonts w:hint="eastAsia" w:ascii="仿宋_GB2312" w:hAnsi="宋体" w:eastAsia="仿宋_GB2312" w:cs="宋体"/>
          <w:kern w:val="0"/>
          <w:sz w:val="32"/>
          <w:szCs w:val="32"/>
        </w:rPr>
        <w:t>人，增加</w:t>
      </w:r>
      <w:r>
        <w:rPr>
          <w:rFonts w:hint="eastAsia" w:ascii="仿宋_GB2312" w:hAnsi="宋体" w:eastAsia="仿宋_GB2312" w:cs="宋体"/>
          <w:kern w:val="0"/>
          <w:sz w:val="32"/>
          <w:szCs w:val="32"/>
          <w:lang w:val="en-US" w:eastAsia="zh-CN"/>
        </w:rPr>
        <w:t>49人、</w:t>
      </w:r>
      <w:r>
        <w:rPr>
          <w:rFonts w:hint="eastAsia" w:ascii="仿宋_GB2312" w:hAnsi="宋体" w:eastAsia="仿宋_GB2312" w:cs="宋体"/>
          <w:kern w:val="0"/>
          <w:sz w:val="32"/>
          <w:szCs w:val="32"/>
        </w:rPr>
        <w:t>减少</w:t>
      </w:r>
      <w:r>
        <w:rPr>
          <w:rFonts w:hint="eastAsia" w:ascii="仿宋_GB2312" w:hAnsi="宋体" w:eastAsia="仿宋_GB2312" w:cs="宋体"/>
          <w:kern w:val="0"/>
          <w:sz w:val="32"/>
          <w:szCs w:val="32"/>
          <w:lang w:val="en-US" w:eastAsia="zh-CN"/>
        </w:rPr>
        <w:t>36</w:t>
      </w:r>
      <w:r>
        <w:rPr>
          <w:rFonts w:hint="eastAsia" w:ascii="仿宋_GB2312" w:hAnsi="宋体" w:eastAsia="仿宋_GB2312" w:cs="宋体"/>
          <w:kern w:val="0"/>
          <w:sz w:val="32"/>
          <w:szCs w:val="32"/>
        </w:rPr>
        <w:t>人；离休</w:t>
      </w:r>
      <w:r>
        <w:rPr>
          <w:rFonts w:hint="eastAsia" w:ascii="仿宋_GB2312" w:hAnsi="宋体" w:eastAsia="仿宋_GB2312" w:cs="宋体"/>
          <w:kern w:val="0"/>
          <w:sz w:val="32"/>
          <w:szCs w:val="32"/>
          <w:lang w:val="en-US" w:eastAsia="zh-CN"/>
        </w:rPr>
        <w:t>20</w:t>
      </w:r>
      <w:r>
        <w:rPr>
          <w:rFonts w:hint="eastAsia" w:ascii="仿宋_GB2312" w:hAnsi="宋体" w:eastAsia="仿宋_GB2312" w:cs="宋体"/>
          <w:kern w:val="0"/>
          <w:sz w:val="32"/>
          <w:szCs w:val="32"/>
        </w:rPr>
        <w:t>人，减少</w:t>
      </w:r>
      <w:r>
        <w:rPr>
          <w:rFonts w:hint="eastAsia" w:ascii="仿宋_GB2312" w:hAnsi="宋体" w:eastAsia="仿宋_GB2312" w:cs="宋体"/>
          <w:kern w:val="0"/>
          <w:sz w:val="32"/>
          <w:szCs w:val="32"/>
          <w:lang w:val="en-US" w:eastAsia="zh-CN"/>
        </w:rPr>
        <w:t>3</w:t>
      </w:r>
      <w:r>
        <w:rPr>
          <w:rFonts w:hint="eastAsia" w:ascii="仿宋_GB2312" w:hAnsi="宋体" w:eastAsia="仿宋_GB2312" w:cs="宋体"/>
          <w:kern w:val="0"/>
          <w:sz w:val="32"/>
          <w:szCs w:val="32"/>
        </w:rPr>
        <w:t>人</w:t>
      </w:r>
      <w:r>
        <w:rPr>
          <w:rFonts w:hint="eastAsia" w:ascii="仿宋_GB2312" w:hAnsi="宋体" w:eastAsia="仿宋_GB2312" w:cs="宋体"/>
          <w:kern w:val="0"/>
          <w:sz w:val="32"/>
          <w:szCs w:val="32"/>
          <w:lang w:eastAsia="zh-CN"/>
        </w:rPr>
        <w:t>，遗属</w:t>
      </w:r>
      <w:r>
        <w:rPr>
          <w:rFonts w:hint="eastAsia" w:ascii="仿宋_GB2312" w:hAnsi="宋体" w:eastAsia="仿宋_GB2312" w:cs="宋体"/>
          <w:kern w:val="0"/>
          <w:sz w:val="32"/>
          <w:szCs w:val="32"/>
          <w:lang w:val="en-US" w:eastAsia="zh-CN"/>
        </w:rPr>
        <w:t>18人。</w:t>
      </w:r>
    </w:p>
    <w:p>
      <w:pPr>
        <w:widowControl/>
        <w:spacing w:line="560" w:lineRule="exact"/>
        <w:jc w:val="left"/>
        <w:rPr>
          <w:rFonts w:ascii="仿宋_GB2312" w:hAnsi="宋体" w:eastAsia="仿宋_GB2312" w:cs="宋体"/>
          <w:kern w:val="0"/>
          <w:sz w:val="32"/>
          <w:szCs w:val="32"/>
        </w:rPr>
      </w:pPr>
    </w:p>
    <w:p>
      <w:pPr>
        <w:widowControl/>
        <w:spacing w:line="560" w:lineRule="exact"/>
        <w:ind w:firstLine="640" w:firstLineChars="200"/>
        <w:jc w:val="left"/>
        <w:rPr>
          <w:rFonts w:ascii="仿宋_GB2312" w:hAnsi="宋体" w:eastAsia="仿宋_GB2312" w:cs="宋体"/>
          <w:kern w:val="0"/>
          <w:sz w:val="32"/>
          <w:szCs w:val="32"/>
        </w:rPr>
      </w:pPr>
      <w:r>
        <w:rPr>
          <w:rFonts w:ascii="仿宋_GB2312" w:hAnsi="宋体" w:eastAsia="仿宋_GB2312" w:cs="宋体"/>
          <w:kern w:val="0"/>
          <w:sz w:val="32"/>
          <w:szCs w:val="32"/>
        </w:rPr>
        <w:br w:type="page"/>
      </w:r>
    </w:p>
    <w:p>
      <w:pPr>
        <w:widowControl/>
        <w:spacing w:beforeLines="50"/>
        <w:ind w:firstLine="640" w:firstLineChars="200"/>
        <w:jc w:val="center"/>
        <w:outlineLvl w:val="1"/>
        <w:rPr>
          <w:rFonts w:ascii="黑体" w:hAnsi="黑体" w:eastAsia="黑体"/>
          <w:kern w:val="0"/>
          <w:sz w:val="32"/>
          <w:szCs w:val="32"/>
        </w:rPr>
      </w:pPr>
      <w:r>
        <w:rPr>
          <w:rFonts w:hint="eastAsia" w:ascii="黑体" w:hAnsi="黑体" w:eastAsia="黑体"/>
          <w:kern w:val="0"/>
          <w:sz w:val="32"/>
          <w:szCs w:val="32"/>
        </w:rPr>
        <w:t xml:space="preserve">第二部分  </w:t>
      </w:r>
      <w:r>
        <w:rPr>
          <w:rFonts w:hint="eastAsia" w:ascii="黑体" w:hAnsi="黑体" w:eastAsia="黑体"/>
          <w:kern w:val="0"/>
          <w:sz w:val="32"/>
          <w:szCs w:val="32"/>
          <w:lang w:val="en-US" w:eastAsia="zh-CN"/>
        </w:rPr>
        <w:t>2019</w:t>
      </w:r>
      <w:r>
        <w:rPr>
          <w:rFonts w:hint="eastAsia" w:ascii="黑体" w:hAnsi="黑体" w:eastAsia="黑体"/>
          <w:kern w:val="0"/>
          <w:sz w:val="32"/>
          <w:szCs w:val="32"/>
        </w:rPr>
        <w:t>年部门预算公开表</w:t>
      </w:r>
    </w:p>
    <w:p>
      <w:pPr>
        <w:widowControl/>
        <w:spacing w:beforeLines="50"/>
        <w:ind w:firstLine="643" w:firstLineChars="200"/>
        <w:outlineLvl w:val="1"/>
        <w:rPr>
          <w:rFonts w:ascii="仿宋_GB2312" w:hAnsi="宋体" w:eastAsia="仿宋_GB2312"/>
          <w:b/>
          <w:kern w:val="0"/>
          <w:sz w:val="32"/>
          <w:szCs w:val="32"/>
        </w:rPr>
      </w:pPr>
      <w:r>
        <w:rPr>
          <w:rFonts w:hint="eastAsia" w:ascii="仿宋_GB2312" w:hAnsi="宋体" w:eastAsia="仿宋_GB2312"/>
          <w:b/>
          <w:kern w:val="0"/>
          <w:sz w:val="32"/>
          <w:szCs w:val="32"/>
        </w:rPr>
        <w:t>表一：</w:t>
      </w:r>
    </w:p>
    <w:p>
      <w:pPr>
        <w:widowControl/>
        <w:ind w:firstLine="643" w:firstLineChars="200"/>
        <w:jc w:val="center"/>
        <w:outlineLvl w:val="1"/>
        <w:rPr>
          <w:rFonts w:ascii="仿宋_GB2312" w:hAnsi="宋体" w:eastAsia="仿宋_GB2312"/>
          <w:b/>
          <w:kern w:val="0"/>
          <w:sz w:val="32"/>
          <w:szCs w:val="32"/>
        </w:rPr>
      </w:pPr>
      <w:r>
        <w:rPr>
          <w:rFonts w:hint="eastAsia" w:ascii="仿宋_GB2312" w:hAnsi="宋体" w:eastAsia="仿宋_GB2312"/>
          <w:b/>
          <w:kern w:val="0"/>
          <w:sz w:val="32"/>
          <w:szCs w:val="32"/>
        </w:rPr>
        <w:t>部门收支总体情况表</w:t>
      </w:r>
    </w:p>
    <w:p>
      <w:pPr>
        <w:widowControl/>
        <w:ind w:firstLine="480" w:firstLineChars="200"/>
        <w:outlineLvl w:val="1"/>
        <w:rPr>
          <w:rFonts w:ascii="仿宋_GB2312" w:hAnsi="宋体" w:eastAsia="仿宋_GB2312"/>
          <w:kern w:val="0"/>
          <w:sz w:val="24"/>
        </w:rPr>
      </w:pPr>
      <w:r>
        <w:rPr>
          <w:rFonts w:hint="eastAsia" w:ascii="仿宋_GB2312" w:hAnsi="宋体" w:eastAsia="仿宋_GB2312"/>
          <w:kern w:val="0"/>
          <w:sz w:val="24"/>
        </w:rPr>
        <w:t>编制部门：</w:t>
      </w:r>
      <w:r>
        <w:rPr>
          <w:rFonts w:hint="eastAsia" w:ascii="仿宋_GB2312" w:hAnsi="宋体" w:eastAsia="仿宋_GB2312"/>
          <w:kern w:val="0"/>
          <w:sz w:val="24"/>
          <w:lang w:eastAsia="zh-CN"/>
        </w:rPr>
        <w:t>新疆农业大学</w:t>
      </w:r>
      <w:r>
        <w:rPr>
          <w:rFonts w:hint="eastAsia" w:ascii="仿宋_GB2312" w:hAnsi="宋体" w:eastAsia="仿宋_GB2312"/>
          <w:kern w:val="0"/>
          <w:sz w:val="24"/>
        </w:rPr>
        <w:t xml:space="preserve">                                       单位：万元</w:t>
      </w:r>
    </w:p>
    <w:tbl>
      <w:tblPr>
        <w:tblStyle w:val="7"/>
        <w:tblW w:w="8662" w:type="dxa"/>
        <w:tblInd w:w="93" w:type="dxa"/>
        <w:tblLayout w:type="fixed"/>
        <w:tblCellMar>
          <w:top w:w="0" w:type="dxa"/>
          <w:left w:w="108" w:type="dxa"/>
          <w:bottom w:w="0" w:type="dxa"/>
          <w:right w:w="108" w:type="dxa"/>
        </w:tblCellMar>
      </w:tblPr>
      <w:tblGrid>
        <w:gridCol w:w="2280"/>
        <w:gridCol w:w="1988"/>
        <w:gridCol w:w="2693"/>
        <w:gridCol w:w="1701"/>
      </w:tblGrid>
      <w:tr>
        <w:tblPrEx>
          <w:tblCellMar>
            <w:top w:w="0" w:type="dxa"/>
            <w:left w:w="108" w:type="dxa"/>
            <w:bottom w:w="0" w:type="dxa"/>
            <w:right w:w="108" w:type="dxa"/>
          </w:tblCellMar>
        </w:tblPrEx>
        <w:trPr>
          <w:trHeight w:val="360" w:hRule="atLeast"/>
        </w:trPr>
        <w:tc>
          <w:tcPr>
            <w:tcW w:w="4268" w:type="dxa"/>
            <w:gridSpan w:val="2"/>
            <w:tcBorders>
              <w:top w:val="single" w:color="auto" w:sz="4" w:space="0"/>
              <w:left w:val="single" w:color="auto" w:sz="4" w:space="0"/>
              <w:bottom w:val="single" w:color="auto" w:sz="4" w:space="0"/>
              <w:right w:val="single" w:color="000000" w:sz="4" w:space="0"/>
            </w:tcBorders>
            <w:shd w:val="clear" w:color="auto" w:fill="auto"/>
            <w:vAlign w:val="bottom"/>
          </w:tcPr>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收     入</w:t>
            </w:r>
          </w:p>
        </w:tc>
        <w:tc>
          <w:tcPr>
            <w:tcW w:w="4394" w:type="dxa"/>
            <w:gridSpan w:val="2"/>
            <w:tcBorders>
              <w:top w:val="single" w:color="auto" w:sz="4" w:space="0"/>
              <w:left w:val="nil"/>
              <w:bottom w:val="single" w:color="auto" w:sz="4" w:space="0"/>
              <w:right w:val="single" w:color="auto" w:sz="4" w:space="0"/>
            </w:tcBorders>
            <w:shd w:val="clear" w:color="auto" w:fill="auto"/>
            <w:vAlign w:val="bottom"/>
          </w:tcPr>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支     出</w:t>
            </w:r>
          </w:p>
        </w:tc>
      </w:tr>
      <w:tr>
        <w:tblPrEx>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_GB2312" w:hAnsi="宋体" w:eastAsia="仿宋_GB2312" w:cs="宋体"/>
                <w:b/>
                <w:kern w:val="0"/>
                <w:sz w:val="20"/>
                <w:szCs w:val="20"/>
              </w:rPr>
            </w:pPr>
            <w:r>
              <w:rPr>
                <w:rFonts w:hint="eastAsia" w:ascii="仿宋_GB2312" w:hAnsi="宋体" w:eastAsia="仿宋_GB2312" w:cs="宋体"/>
                <w:b/>
                <w:kern w:val="0"/>
                <w:sz w:val="20"/>
                <w:szCs w:val="20"/>
              </w:rPr>
              <w:t>项     目</w:t>
            </w:r>
          </w:p>
        </w:tc>
        <w:tc>
          <w:tcPr>
            <w:tcW w:w="1988"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仿宋_GB2312" w:hAnsi="宋体" w:eastAsia="仿宋_GB2312" w:cs="宋体"/>
                <w:b/>
                <w:kern w:val="0"/>
                <w:sz w:val="20"/>
                <w:szCs w:val="20"/>
              </w:rPr>
            </w:pPr>
            <w:r>
              <w:rPr>
                <w:rFonts w:hint="eastAsia" w:ascii="仿宋_GB2312" w:hAnsi="宋体" w:eastAsia="仿宋_GB2312" w:cs="宋体"/>
                <w:b/>
                <w:kern w:val="0"/>
                <w:sz w:val="20"/>
                <w:szCs w:val="20"/>
              </w:rPr>
              <w:t>预算数</w:t>
            </w:r>
          </w:p>
        </w:tc>
        <w:tc>
          <w:tcPr>
            <w:tcW w:w="2693"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仿宋_GB2312" w:hAnsi="宋体" w:eastAsia="仿宋_GB2312" w:cs="宋体"/>
                <w:b/>
                <w:kern w:val="0"/>
                <w:sz w:val="20"/>
                <w:szCs w:val="20"/>
              </w:rPr>
            </w:pPr>
            <w:r>
              <w:rPr>
                <w:rFonts w:hint="eastAsia" w:ascii="仿宋_GB2312" w:hAnsi="宋体" w:eastAsia="仿宋_GB2312" w:cs="宋体"/>
                <w:b/>
                <w:kern w:val="0"/>
                <w:sz w:val="20"/>
                <w:szCs w:val="20"/>
              </w:rPr>
              <w:t>功能分类</w:t>
            </w:r>
          </w:p>
        </w:tc>
        <w:tc>
          <w:tcPr>
            <w:tcW w:w="1701"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rFonts w:ascii="仿宋_GB2312" w:hAnsi="宋体" w:eastAsia="仿宋_GB2312" w:cs="宋体"/>
                <w:b/>
                <w:kern w:val="0"/>
                <w:sz w:val="20"/>
                <w:szCs w:val="20"/>
              </w:rPr>
            </w:pPr>
            <w:r>
              <w:rPr>
                <w:rFonts w:hint="eastAsia" w:ascii="仿宋_GB2312" w:hAnsi="宋体" w:eastAsia="仿宋_GB2312" w:cs="宋体"/>
                <w:b/>
                <w:kern w:val="0"/>
                <w:sz w:val="20"/>
                <w:szCs w:val="20"/>
              </w:rPr>
              <w:t>预算数</w:t>
            </w:r>
          </w:p>
        </w:tc>
      </w:tr>
      <w:tr>
        <w:tblPrEx>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财政拨款（补助）</w:t>
            </w:r>
          </w:p>
        </w:tc>
        <w:tc>
          <w:tcPr>
            <w:tcW w:w="1988" w:type="dxa"/>
            <w:tcBorders>
              <w:top w:val="nil"/>
              <w:left w:val="nil"/>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lang w:val="en-US" w:eastAsia="zh-CN"/>
              </w:rPr>
              <w:t>29845.40</w:t>
            </w:r>
            <w:r>
              <w:rPr>
                <w:rFonts w:hint="eastAsia" w:ascii="仿宋_GB2312" w:hAnsi="宋体" w:eastAsia="仿宋_GB2312" w:cs="宋体"/>
                <w:kern w:val="0"/>
                <w:sz w:val="18"/>
                <w:szCs w:val="18"/>
              </w:rPr>
              <w:t>　</w:t>
            </w:r>
          </w:p>
        </w:tc>
        <w:tc>
          <w:tcPr>
            <w:tcW w:w="2693" w:type="dxa"/>
            <w:tcBorders>
              <w:top w:val="nil"/>
              <w:left w:val="nil"/>
              <w:bottom w:val="single" w:color="auto" w:sz="4" w:space="0"/>
              <w:right w:val="nil"/>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201 一般公共服务支出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r>
      <w:tr>
        <w:tblPrEx>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xml:space="preserve">    一般公共预算</w:t>
            </w:r>
          </w:p>
        </w:tc>
        <w:tc>
          <w:tcPr>
            <w:tcW w:w="1988" w:type="dxa"/>
            <w:tcBorders>
              <w:top w:val="nil"/>
              <w:left w:val="nil"/>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lang w:val="en-US" w:eastAsia="zh-CN"/>
              </w:rPr>
              <w:t>29845.40</w:t>
            </w:r>
            <w:r>
              <w:rPr>
                <w:rFonts w:hint="eastAsia" w:ascii="仿宋_GB2312" w:hAnsi="宋体" w:eastAsia="仿宋_GB2312" w:cs="宋体"/>
                <w:kern w:val="0"/>
                <w:sz w:val="18"/>
                <w:szCs w:val="18"/>
              </w:rPr>
              <w:t>　</w:t>
            </w:r>
          </w:p>
        </w:tc>
        <w:tc>
          <w:tcPr>
            <w:tcW w:w="2693" w:type="dxa"/>
            <w:tcBorders>
              <w:top w:val="nil"/>
              <w:left w:val="nil"/>
              <w:bottom w:val="single" w:color="auto" w:sz="4" w:space="0"/>
              <w:right w:val="nil"/>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202 外交支出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r>
      <w:tr>
        <w:tblPrEx>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xml:space="preserve">    政府性基金预算</w:t>
            </w:r>
          </w:p>
        </w:tc>
        <w:tc>
          <w:tcPr>
            <w:tcW w:w="1988" w:type="dxa"/>
            <w:tcBorders>
              <w:top w:val="nil"/>
              <w:left w:val="nil"/>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2693" w:type="dxa"/>
            <w:tcBorders>
              <w:top w:val="nil"/>
              <w:left w:val="nil"/>
              <w:bottom w:val="single" w:color="auto" w:sz="4" w:space="0"/>
              <w:right w:val="nil"/>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203 国防支出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r>
      <w:tr>
        <w:tblPrEx>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教育收费（财政专户）</w:t>
            </w:r>
          </w:p>
        </w:tc>
        <w:tc>
          <w:tcPr>
            <w:tcW w:w="1988" w:type="dxa"/>
            <w:tcBorders>
              <w:top w:val="nil"/>
              <w:left w:val="nil"/>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lang w:val="en-US" w:eastAsia="zh-CN"/>
              </w:rPr>
              <w:t>18435.66</w:t>
            </w:r>
            <w:r>
              <w:rPr>
                <w:rFonts w:hint="eastAsia" w:ascii="仿宋_GB2312" w:hAnsi="宋体" w:eastAsia="仿宋_GB2312" w:cs="宋体"/>
                <w:kern w:val="0"/>
                <w:sz w:val="18"/>
                <w:szCs w:val="18"/>
              </w:rPr>
              <w:t>　</w:t>
            </w:r>
          </w:p>
        </w:tc>
        <w:tc>
          <w:tcPr>
            <w:tcW w:w="2693" w:type="dxa"/>
            <w:tcBorders>
              <w:top w:val="nil"/>
              <w:left w:val="nil"/>
              <w:bottom w:val="single" w:color="auto" w:sz="4" w:space="0"/>
              <w:right w:val="nil"/>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204 公共安全支出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r>
      <w:tr>
        <w:tblPrEx>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事业收入</w:t>
            </w:r>
          </w:p>
        </w:tc>
        <w:tc>
          <w:tcPr>
            <w:tcW w:w="1988" w:type="dxa"/>
            <w:tcBorders>
              <w:top w:val="nil"/>
              <w:left w:val="nil"/>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lang w:val="en-US" w:eastAsia="zh-CN"/>
              </w:rPr>
              <w:t>15000.00</w:t>
            </w:r>
            <w:r>
              <w:rPr>
                <w:rFonts w:hint="eastAsia" w:ascii="仿宋_GB2312" w:hAnsi="宋体" w:eastAsia="仿宋_GB2312" w:cs="宋体"/>
                <w:kern w:val="0"/>
                <w:sz w:val="18"/>
                <w:szCs w:val="18"/>
              </w:rPr>
              <w:t>　</w:t>
            </w:r>
          </w:p>
        </w:tc>
        <w:tc>
          <w:tcPr>
            <w:tcW w:w="2693" w:type="dxa"/>
            <w:tcBorders>
              <w:top w:val="nil"/>
              <w:left w:val="nil"/>
              <w:bottom w:val="single" w:color="auto" w:sz="4" w:space="0"/>
              <w:right w:val="nil"/>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205 教育支出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lang w:val="en-US" w:eastAsia="zh-CN"/>
              </w:rPr>
              <w:t>62007.71</w:t>
            </w:r>
            <w:r>
              <w:rPr>
                <w:rFonts w:hint="eastAsia" w:ascii="仿宋_GB2312" w:hAnsi="宋体" w:eastAsia="仿宋_GB2312" w:cs="宋体"/>
                <w:kern w:val="0"/>
                <w:sz w:val="18"/>
                <w:szCs w:val="18"/>
              </w:rPr>
              <w:t>　</w:t>
            </w:r>
          </w:p>
        </w:tc>
      </w:tr>
      <w:tr>
        <w:tblPrEx>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事业单位经营收入</w:t>
            </w:r>
          </w:p>
        </w:tc>
        <w:tc>
          <w:tcPr>
            <w:tcW w:w="1988" w:type="dxa"/>
            <w:tcBorders>
              <w:top w:val="nil"/>
              <w:left w:val="nil"/>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2693" w:type="dxa"/>
            <w:tcBorders>
              <w:top w:val="nil"/>
              <w:left w:val="nil"/>
              <w:bottom w:val="single" w:color="auto" w:sz="4" w:space="0"/>
              <w:right w:val="nil"/>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206 科学技术支出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r>
      <w:tr>
        <w:tblPrEx>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其他收入</w:t>
            </w:r>
          </w:p>
        </w:tc>
        <w:tc>
          <w:tcPr>
            <w:tcW w:w="1988" w:type="dxa"/>
            <w:tcBorders>
              <w:top w:val="nil"/>
              <w:left w:val="nil"/>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2693" w:type="dxa"/>
            <w:tcBorders>
              <w:top w:val="nil"/>
              <w:left w:val="nil"/>
              <w:bottom w:val="single" w:color="auto" w:sz="4" w:space="0"/>
              <w:right w:val="nil"/>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207 文化体育与传媒支出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r>
      <w:tr>
        <w:tblPrEx>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用事业基金弥补收支差额</w:t>
            </w:r>
          </w:p>
        </w:tc>
        <w:tc>
          <w:tcPr>
            <w:tcW w:w="1988" w:type="dxa"/>
            <w:tcBorders>
              <w:top w:val="nil"/>
              <w:left w:val="nil"/>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lang w:val="en-US" w:eastAsia="zh-CN"/>
              </w:rPr>
              <w:t>1324.06</w:t>
            </w:r>
            <w:r>
              <w:rPr>
                <w:rFonts w:hint="eastAsia" w:ascii="仿宋_GB2312" w:hAnsi="宋体" w:eastAsia="仿宋_GB2312" w:cs="宋体"/>
                <w:kern w:val="0"/>
                <w:sz w:val="18"/>
                <w:szCs w:val="18"/>
              </w:rPr>
              <w:t>　</w:t>
            </w:r>
          </w:p>
        </w:tc>
        <w:tc>
          <w:tcPr>
            <w:tcW w:w="2693" w:type="dxa"/>
            <w:tcBorders>
              <w:top w:val="nil"/>
              <w:left w:val="nil"/>
              <w:bottom w:val="single" w:color="auto" w:sz="4" w:space="0"/>
              <w:right w:val="nil"/>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208 社会保障和就业支出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lang w:val="en-US" w:eastAsia="zh-CN"/>
              </w:rPr>
              <w:t>4450.00</w:t>
            </w:r>
            <w:r>
              <w:rPr>
                <w:rFonts w:hint="eastAsia" w:ascii="仿宋_GB2312" w:hAnsi="宋体" w:eastAsia="仿宋_GB2312" w:cs="宋体"/>
                <w:kern w:val="0"/>
                <w:sz w:val="18"/>
                <w:szCs w:val="18"/>
              </w:rPr>
              <w:t>　</w:t>
            </w:r>
          </w:p>
        </w:tc>
      </w:tr>
      <w:tr>
        <w:tblPrEx>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988" w:type="dxa"/>
            <w:tcBorders>
              <w:top w:val="nil"/>
              <w:left w:val="nil"/>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2693" w:type="dxa"/>
            <w:tcBorders>
              <w:top w:val="nil"/>
              <w:left w:val="nil"/>
              <w:bottom w:val="single" w:color="auto" w:sz="4" w:space="0"/>
              <w:right w:val="nil"/>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209 社会保险基金支出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r>
      <w:tr>
        <w:tblPrEx>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988" w:type="dxa"/>
            <w:tcBorders>
              <w:top w:val="nil"/>
              <w:left w:val="nil"/>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2693" w:type="dxa"/>
            <w:tcBorders>
              <w:top w:val="nil"/>
              <w:left w:val="nil"/>
              <w:bottom w:val="single" w:color="auto" w:sz="4" w:space="0"/>
              <w:right w:val="nil"/>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210 医疗卫生与计划生育支出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lang w:val="en-US" w:eastAsia="zh-CN"/>
              </w:rPr>
              <w:t>162.50</w:t>
            </w:r>
            <w:r>
              <w:rPr>
                <w:rFonts w:hint="eastAsia" w:ascii="仿宋_GB2312" w:hAnsi="宋体" w:eastAsia="仿宋_GB2312" w:cs="宋体"/>
                <w:kern w:val="0"/>
                <w:sz w:val="18"/>
                <w:szCs w:val="18"/>
              </w:rPr>
              <w:t>　</w:t>
            </w:r>
          </w:p>
        </w:tc>
      </w:tr>
      <w:tr>
        <w:tblPrEx>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988" w:type="dxa"/>
            <w:tcBorders>
              <w:top w:val="nil"/>
              <w:left w:val="nil"/>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2693" w:type="dxa"/>
            <w:tcBorders>
              <w:top w:val="nil"/>
              <w:left w:val="nil"/>
              <w:bottom w:val="single" w:color="auto" w:sz="4" w:space="0"/>
              <w:right w:val="nil"/>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211 节能环保支出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r>
      <w:tr>
        <w:tblPrEx>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988" w:type="dxa"/>
            <w:tcBorders>
              <w:top w:val="nil"/>
              <w:left w:val="nil"/>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2693" w:type="dxa"/>
            <w:tcBorders>
              <w:top w:val="nil"/>
              <w:left w:val="nil"/>
              <w:bottom w:val="single" w:color="auto" w:sz="4" w:space="0"/>
              <w:right w:val="nil"/>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212 城乡社区支出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r>
      <w:tr>
        <w:tblPrEx>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988" w:type="dxa"/>
            <w:tcBorders>
              <w:top w:val="nil"/>
              <w:left w:val="nil"/>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2693" w:type="dxa"/>
            <w:tcBorders>
              <w:top w:val="nil"/>
              <w:left w:val="nil"/>
              <w:bottom w:val="single" w:color="auto" w:sz="4" w:space="0"/>
              <w:right w:val="nil"/>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213 农林水支出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r>
      <w:tr>
        <w:tblPrEx>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988" w:type="dxa"/>
            <w:tcBorders>
              <w:top w:val="nil"/>
              <w:left w:val="nil"/>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2693" w:type="dxa"/>
            <w:tcBorders>
              <w:top w:val="nil"/>
              <w:left w:val="nil"/>
              <w:bottom w:val="single" w:color="auto" w:sz="4" w:space="0"/>
              <w:right w:val="nil"/>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214 交通运输支出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r>
      <w:tr>
        <w:tblPrEx>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988" w:type="dxa"/>
            <w:tcBorders>
              <w:top w:val="nil"/>
              <w:left w:val="nil"/>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2693" w:type="dxa"/>
            <w:tcBorders>
              <w:top w:val="nil"/>
              <w:left w:val="nil"/>
              <w:bottom w:val="single" w:color="auto" w:sz="4" w:space="0"/>
              <w:right w:val="nil"/>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215 资源勘探信息等支出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r>
      <w:tr>
        <w:tblPrEx>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988" w:type="dxa"/>
            <w:tcBorders>
              <w:top w:val="nil"/>
              <w:left w:val="nil"/>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2693" w:type="dxa"/>
            <w:tcBorders>
              <w:top w:val="nil"/>
              <w:left w:val="nil"/>
              <w:bottom w:val="single" w:color="auto" w:sz="4" w:space="0"/>
              <w:right w:val="nil"/>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216 商业服务业等支出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r>
      <w:tr>
        <w:tblPrEx>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988" w:type="dxa"/>
            <w:tcBorders>
              <w:top w:val="nil"/>
              <w:left w:val="nil"/>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2693" w:type="dxa"/>
            <w:tcBorders>
              <w:top w:val="nil"/>
              <w:left w:val="nil"/>
              <w:bottom w:val="single" w:color="auto" w:sz="4" w:space="0"/>
              <w:right w:val="nil"/>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217 金融支出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r>
      <w:tr>
        <w:tblPrEx>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988" w:type="dxa"/>
            <w:tcBorders>
              <w:top w:val="nil"/>
              <w:left w:val="nil"/>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2693" w:type="dxa"/>
            <w:tcBorders>
              <w:top w:val="nil"/>
              <w:left w:val="nil"/>
              <w:bottom w:val="single" w:color="auto" w:sz="4" w:space="0"/>
              <w:right w:val="nil"/>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219 援助其他地区支出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r>
      <w:tr>
        <w:tblPrEx>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988" w:type="dxa"/>
            <w:tcBorders>
              <w:top w:val="nil"/>
              <w:left w:val="nil"/>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2693" w:type="dxa"/>
            <w:tcBorders>
              <w:top w:val="nil"/>
              <w:left w:val="nil"/>
              <w:bottom w:val="single" w:color="auto" w:sz="4" w:space="0"/>
              <w:right w:val="nil"/>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220 国土资源气象等支出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r>
      <w:tr>
        <w:tblPrEx>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988" w:type="dxa"/>
            <w:tcBorders>
              <w:top w:val="nil"/>
              <w:left w:val="nil"/>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2693" w:type="dxa"/>
            <w:tcBorders>
              <w:top w:val="nil"/>
              <w:left w:val="nil"/>
              <w:bottom w:val="single" w:color="auto" w:sz="4" w:space="0"/>
              <w:right w:val="nil"/>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221 住房保障支出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r>
      <w:tr>
        <w:tblPrEx>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988" w:type="dxa"/>
            <w:tcBorders>
              <w:top w:val="nil"/>
              <w:left w:val="nil"/>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2693" w:type="dxa"/>
            <w:tcBorders>
              <w:top w:val="nil"/>
              <w:left w:val="nil"/>
              <w:bottom w:val="single" w:color="auto" w:sz="4" w:space="0"/>
              <w:right w:val="nil"/>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222 粮油物资管理支出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r>
      <w:tr>
        <w:tblPrEx>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988" w:type="dxa"/>
            <w:tcBorders>
              <w:top w:val="nil"/>
              <w:left w:val="nil"/>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2693" w:type="dxa"/>
            <w:tcBorders>
              <w:top w:val="nil"/>
              <w:left w:val="nil"/>
              <w:bottom w:val="single" w:color="auto" w:sz="4" w:space="0"/>
              <w:right w:val="nil"/>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223 国有资本经营预算支出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r>
      <w:tr>
        <w:tblPrEx>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988" w:type="dxa"/>
            <w:tcBorders>
              <w:top w:val="nil"/>
              <w:left w:val="nil"/>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2693" w:type="dxa"/>
            <w:tcBorders>
              <w:top w:val="nil"/>
              <w:left w:val="nil"/>
              <w:bottom w:val="single" w:color="auto" w:sz="4" w:space="0"/>
              <w:right w:val="nil"/>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227 预备费</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r>
      <w:tr>
        <w:tblPrEx>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988" w:type="dxa"/>
            <w:tcBorders>
              <w:top w:val="nil"/>
              <w:left w:val="nil"/>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2693" w:type="dxa"/>
            <w:tcBorders>
              <w:top w:val="nil"/>
              <w:left w:val="nil"/>
              <w:bottom w:val="single" w:color="auto" w:sz="4" w:space="0"/>
              <w:right w:val="nil"/>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229 其他支出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r>
      <w:tr>
        <w:tblPrEx>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988" w:type="dxa"/>
            <w:tcBorders>
              <w:top w:val="nil"/>
              <w:left w:val="nil"/>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2693" w:type="dxa"/>
            <w:tcBorders>
              <w:top w:val="nil"/>
              <w:left w:val="nil"/>
              <w:bottom w:val="single" w:color="auto" w:sz="4" w:space="0"/>
              <w:right w:val="nil"/>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231 债务还本支出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r>
      <w:tr>
        <w:tblPrEx>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988" w:type="dxa"/>
            <w:tcBorders>
              <w:top w:val="nil"/>
              <w:left w:val="nil"/>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2693" w:type="dxa"/>
            <w:tcBorders>
              <w:top w:val="nil"/>
              <w:left w:val="nil"/>
              <w:bottom w:val="single" w:color="auto" w:sz="4" w:space="0"/>
              <w:right w:val="nil"/>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232 债务付息支出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r>
      <w:tr>
        <w:tblPrEx>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988" w:type="dxa"/>
            <w:tcBorders>
              <w:top w:val="nil"/>
              <w:left w:val="nil"/>
              <w:bottom w:val="single" w:color="auto" w:sz="4" w:space="0"/>
              <w:right w:val="single" w:color="auto" w:sz="4" w:space="0"/>
            </w:tcBorders>
            <w:shd w:val="clear" w:color="auto" w:fill="auto"/>
            <w:vAlign w:val="bottom"/>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2693" w:type="dxa"/>
            <w:tcBorders>
              <w:top w:val="nil"/>
              <w:left w:val="nil"/>
              <w:bottom w:val="single" w:color="auto" w:sz="4" w:space="0"/>
              <w:right w:val="nil"/>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233 债务发行费支出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r>
      <w:tr>
        <w:tblPrEx>
          <w:tblCellMar>
            <w:top w:w="0" w:type="dxa"/>
            <w:left w:w="108" w:type="dxa"/>
            <w:bottom w:w="0" w:type="dxa"/>
            <w:right w:w="108" w:type="dxa"/>
          </w:tblCellMar>
        </w:tblPrEx>
        <w:trPr>
          <w:trHeight w:val="312" w:hRule="exact"/>
        </w:trPr>
        <w:tc>
          <w:tcPr>
            <w:tcW w:w="2280" w:type="dxa"/>
            <w:tcBorders>
              <w:top w:val="nil"/>
              <w:left w:val="single" w:color="auto" w:sz="4" w:space="0"/>
              <w:bottom w:val="single" w:color="auto" w:sz="4" w:space="0"/>
              <w:right w:val="nil"/>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20"/>
                <w:szCs w:val="20"/>
              </w:rPr>
              <w:t>小           计</w:t>
            </w:r>
          </w:p>
        </w:tc>
        <w:tc>
          <w:tcPr>
            <w:tcW w:w="1988"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right"/>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rPr>
              <w:t>　</w:t>
            </w:r>
            <w:r>
              <w:rPr>
                <w:rFonts w:hint="eastAsia" w:ascii="仿宋_GB2312" w:hAnsi="宋体" w:eastAsia="仿宋_GB2312" w:cs="宋体"/>
                <w:kern w:val="0"/>
                <w:sz w:val="18"/>
                <w:szCs w:val="18"/>
                <w:lang w:val="en-US" w:eastAsia="zh-CN"/>
              </w:rPr>
              <w:t>64605.12</w:t>
            </w:r>
          </w:p>
        </w:tc>
        <w:tc>
          <w:tcPr>
            <w:tcW w:w="2693" w:type="dxa"/>
            <w:tcBorders>
              <w:top w:val="nil"/>
              <w:left w:val="nil"/>
              <w:bottom w:val="single" w:color="auto" w:sz="4" w:space="0"/>
              <w:right w:val="single" w:color="auto" w:sz="4" w:space="0"/>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20"/>
                <w:szCs w:val="20"/>
              </w:rPr>
              <w:t>小           计</w:t>
            </w:r>
          </w:p>
        </w:tc>
        <w:tc>
          <w:tcPr>
            <w:tcW w:w="1701" w:type="dxa"/>
            <w:tcBorders>
              <w:top w:val="nil"/>
              <w:left w:val="nil"/>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rPr>
              <w:t>　</w:t>
            </w:r>
            <w:r>
              <w:rPr>
                <w:rFonts w:hint="eastAsia" w:ascii="仿宋_GB2312" w:hAnsi="宋体" w:eastAsia="仿宋_GB2312" w:cs="宋体"/>
                <w:kern w:val="0"/>
                <w:sz w:val="18"/>
                <w:szCs w:val="18"/>
                <w:lang w:val="en-US" w:eastAsia="zh-CN"/>
              </w:rPr>
              <w:t>66620.21</w:t>
            </w:r>
          </w:p>
        </w:tc>
      </w:tr>
      <w:tr>
        <w:tblPrEx>
          <w:tblCellMar>
            <w:top w:w="0" w:type="dxa"/>
            <w:left w:w="108" w:type="dxa"/>
            <w:bottom w:w="0" w:type="dxa"/>
            <w:right w:w="108" w:type="dxa"/>
          </w:tblCellMar>
        </w:tblPrEx>
        <w:trPr>
          <w:trHeight w:val="360" w:hRule="atLeast"/>
        </w:trPr>
        <w:tc>
          <w:tcPr>
            <w:tcW w:w="2280" w:type="dxa"/>
            <w:tcBorders>
              <w:top w:val="nil"/>
              <w:left w:val="single" w:color="auto" w:sz="4" w:space="0"/>
              <w:bottom w:val="single" w:color="auto" w:sz="4" w:space="0"/>
              <w:right w:val="nil"/>
            </w:tcBorders>
            <w:shd w:val="clear" w:color="auto" w:fill="auto"/>
            <w:vAlign w:val="center"/>
          </w:tcPr>
          <w:p>
            <w:pPr>
              <w:widowControl/>
              <w:spacing w:line="300" w:lineRule="exact"/>
              <w:jc w:val="center"/>
              <w:rPr>
                <w:rFonts w:ascii="仿宋_GB2312" w:hAnsi="宋体" w:eastAsia="仿宋_GB2312" w:cs="宋体"/>
                <w:kern w:val="0"/>
                <w:sz w:val="20"/>
                <w:szCs w:val="20"/>
              </w:rPr>
            </w:pPr>
            <w:r>
              <w:rPr>
                <w:rFonts w:hint="eastAsia" w:ascii="仿宋_GB2312" w:hAnsi="宋体" w:eastAsia="仿宋_GB2312" w:cs="宋体"/>
                <w:kern w:val="0"/>
                <w:sz w:val="18"/>
                <w:szCs w:val="18"/>
              </w:rPr>
              <w:t>单位上年结余（不包括国库集中支付额度结余）</w:t>
            </w:r>
          </w:p>
        </w:tc>
        <w:tc>
          <w:tcPr>
            <w:tcW w:w="1988"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lang w:val="en-US" w:eastAsia="zh-CN"/>
              </w:rPr>
              <w:t>2015.09</w:t>
            </w:r>
            <w:r>
              <w:rPr>
                <w:rFonts w:hint="eastAsia" w:ascii="仿宋_GB2312" w:hAnsi="宋体" w:eastAsia="仿宋_GB2312" w:cs="宋体"/>
                <w:kern w:val="0"/>
                <w:sz w:val="18"/>
                <w:szCs w:val="18"/>
              </w:rPr>
              <w:t>　</w:t>
            </w:r>
          </w:p>
        </w:tc>
        <w:tc>
          <w:tcPr>
            <w:tcW w:w="2693" w:type="dxa"/>
            <w:tcBorders>
              <w:top w:val="nil"/>
              <w:left w:val="nil"/>
              <w:bottom w:val="single" w:color="auto" w:sz="4" w:space="0"/>
              <w:right w:val="nil"/>
            </w:tcBorders>
            <w:shd w:val="clear" w:color="auto" w:fill="auto"/>
            <w:vAlign w:val="center"/>
          </w:tcPr>
          <w:p>
            <w:pPr>
              <w:widowControl/>
              <w:spacing w:line="300" w:lineRule="exact"/>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230 转移性支出</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r>
      <w:tr>
        <w:tblPrEx>
          <w:tblCellMar>
            <w:top w:w="0" w:type="dxa"/>
            <w:left w:w="108" w:type="dxa"/>
            <w:bottom w:w="0" w:type="dxa"/>
            <w:right w:w="108" w:type="dxa"/>
          </w:tblCellMar>
        </w:tblPrEx>
        <w:trPr>
          <w:trHeight w:val="365" w:hRule="atLeast"/>
        </w:trPr>
        <w:tc>
          <w:tcPr>
            <w:tcW w:w="2280" w:type="dxa"/>
            <w:tcBorders>
              <w:top w:val="nil"/>
              <w:left w:val="single" w:color="auto" w:sz="4" w:space="0"/>
              <w:bottom w:val="single" w:color="auto" w:sz="4" w:space="0"/>
              <w:right w:val="nil"/>
            </w:tcBorders>
            <w:shd w:val="clear" w:color="auto" w:fill="auto"/>
            <w:vAlign w:val="center"/>
          </w:tcPr>
          <w:p>
            <w:pPr>
              <w:widowControl/>
              <w:spacing w:line="300" w:lineRule="exact"/>
              <w:jc w:val="left"/>
              <w:rPr>
                <w:rFonts w:ascii="仿宋_GB2312" w:hAnsi="宋体" w:eastAsia="仿宋_GB2312" w:cs="宋体"/>
                <w:kern w:val="0"/>
                <w:sz w:val="18"/>
                <w:szCs w:val="18"/>
              </w:rPr>
            </w:pPr>
            <w:r>
              <w:rPr>
                <w:rFonts w:hint="eastAsia" w:ascii="仿宋_GB2312" w:hAnsi="宋体" w:eastAsia="仿宋_GB2312" w:cs="宋体"/>
                <w:kern w:val="0"/>
                <w:sz w:val="20"/>
                <w:szCs w:val="20"/>
              </w:rPr>
              <w:t>收  入  总  计</w:t>
            </w:r>
          </w:p>
        </w:tc>
        <w:tc>
          <w:tcPr>
            <w:tcW w:w="1988"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lang w:val="en-US" w:eastAsia="zh-CN"/>
              </w:rPr>
              <w:t>66620.21</w:t>
            </w:r>
            <w:r>
              <w:rPr>
                <w:rFonts w:hint="eastAsia" w:ascii="仿宋_GB2312" w:hAnsi="宋体" w:eastAsia="仿宋_GB2312" w:cs="宋体"/>
                <w:kern w:val="0"/>
                <w:sz w:val="18"/>
                <w:szCs w:val="18"/>
              </w:rPr>
              <w:t>　</w:t>
            </w:r>
          </w:p>
        </w:tc>
        <w:tc>
          <w:tcPr>
            <w:tcW w:w="2693" w:type="dxa"/>
            <w:tcBorders>
              <w:top w:val="nil"/>
              <w:left w:val="nil"/>
              <w:bottom w:val="single" w:color="auto" w:sz="4" w:space="0"/>
              <w:right w:val="nil"/>
            </w:tcBorders>
            <w:shd w:val="clear" w:color="auto" w:fill="auto"/>
            <w:vAlign w:val="center"/>
          </w:tcPr>
          <w:p>
            <w:pPr>
              <w:widowControl/>
              <w:spacing w:line="300" w:lineRule="exact"/>
              <w:jc w:val="left"/>
              <w:rPr>
                <w:rFonts w:ascii="仿宋_GB2312" w:hAnsi="宋体" w:eastAsia="仿宋_GB2312" w:cs="宋体"/>
                <w:kern w:val="0"/>
                <w:sz w:val="20"/>
                <w:szCs w:val="20"/>
              </w:rPr>
            </w:pPr>
            <w:r>
              <w:rPr>
                <w:rFonts w:hint="eastAsia" w:ascii="仿宋_GB2312" w:hAnsi="宋体" w:eastAsia="仿宋_GB2312" w:cs="宋体"/>
                <w:kern w:val="0"/>
                <w:sz w:val="20"/>
                <w:szCs w:val="20"/>
              </w:rPr>
              <w:t>支  出  合  计</w:t>
            </w:r>
          </w:p>
        </w:tc>
        <w:tc>
          <w:tcPr>
            <w:tcW w:w="1701"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right"/>
              <w:rPr>
                <w:rFonts w:ascii="仿宋_GB2312" w:hAnsi="宋体" w:eastAsia="仿宋_GB2312" w:cs="宋体"/>
                <w:kern w:val="0"/>
                <w:sz w:val="18"/>
                <w:szCs w:val="18"/>
              </w:rPr>
            </w:pPr>
            <w:r>
              <w:rPr>
                <w:rFonts w:hint="eastAsia" w:ascii="仿宋_GB2312" w:hAnsi="宋体" w:eastAsia="仿宋_GB2312" w:cs="宋体"/>
                <w:kern w:val="0"/>
                <w:sz w:val="18"/>
                <w:szCs w:val="18"/>
                <w:lang w:val="en-US" w:eastAsia="zh-CN"/>
              </w:rPr>
              <w:t>66620.21</w:t>
            </w:r>
            <w:r>
              <w:rPr>
                <w:rFonts w:hint="eastAsia" w:ascii="仿宋_GB2312" w:hAnsi="宋体" w:eastAsia="仿宋_GB2312" w:cs="宋体"/>
                <w:kern w:val="0"/>
                <w:sz w:val="18"/>
                <w:szCs w:val="18"/>
              </w:rPr>
              <w:t>　</w:t>
            </w:r>
          </w:p>
        </w:tc>
      </w:tr>
    </w:tbl>
    <w:p>
      <w:pPr>
        <w:widowControl/>
        <w:ind w:firstLine="562" w:firstLineChars="200"/>
        <w:outlineLvl w:val="1"/>
        <w:rPr>
          <w:rFonts w:ascii="仿宋_GB2312" w:hAnsi="宋体" w:eastAsia="仿宋_GB2312"/>
          <w:b/>
          <w:kern w:val="0"/>
          <w:sz w:val="28"/>
          <w:szCs w:val="32"/>
        </w:rPr>
      </w:pPr>
      <w:r>
        <w:rPr>
          <w:rFonts w:hint="eastAsia" w:ascii="仿宋_GB2312" w:hAnsi="宋体" w:eastAsia="仿宋_GB2312"/>
          <w:b/>
          <w:kern w:val="0"/>
          <w:sz w:val="28"/>
          <w:szCs w:val="32"/>
        </w:rPr>
        <w:t>备注：无内容应公开空表并说明情况。</w:t>
      </w:r>
    </w:p>
    <w:p>
      <w:pPr>
        <w:widowControl/>
        <w:ind w:firstLine="643" w:firstLineChars="200"/>
        <w:jc w:val="left"/>
        <w:outlineLvl w:val="1"/>
        <w:rPr>
          <w:rFonts w:ascii="仿宋_GB2312" w:hAnsi="宋体" w:eastAsia="仿宋_GB2312"/>
          <w:b/>
          <w:kern w:val="0"/>
          <w:sz w:val="32"/>
          <w:szCs w:val="32"/>
        </w:rPr>
      </w:pPr>
      <w:r>
        <w:rPr>
          <w:rFonts w:hint="eastAsia" w:ascii="仿宋_GB2312" w:hAnsi="宋体" w:eastAsia="仿宋_GB2312"/>
          <w:b/>
          <w:kern w:val="0"/>
          <w:sz w:val="32"/>
          <w:szCs w:val="32"/>
        </w:rPr>
        <w:t>表二：</w:t>
      </w:r>
    </w:p>
    <w:p>
      <w:pPr>
        <w:widowControl/>
        <w:ind w:firstLine="643" w:firstLineChars="200"/>
        <w:jc w:val="center"/>
        <w:outlineLvl w:val="1"/>
        <w:rPr>
          <w:rFonts w:ascii="仿宋_GB2312" w:hAnsi="宋体" w:eastAsia="仿宋_GB2312"/>
          <w:b/>
          <w:kern w:val="0"/>
          <w:sz w:val="32"/>
          <w:szCs w:val="32"/>
        </w:rPr>
      </w:pPr>
      <w:r>
        <w:rPr>
          <w:rFonts w:hint="eastAsia" w:ascii="仿宋_GB2312" w:hAnsi="宋体" w:eastAsia="仿宋_GB2312"/>
          <w:b/>
          <w:kern w:val="0"/>
          <w:sz w:val="32"/>
          <w:szCs w:val="32"/>
        </w:rPr>
        <w:t>部门收入总体情况表</w:t>
      </w:r>
    </w:p>
    <w:p>
      <w:pPr>
        <w:widowControl/>
        <w:ind w:firstLine="480" w:firstLineChars="200"/>
        <w:jc w:val="left"/>
        <w:outlineLvl w:val="1"/>
        <w:rPr>
          <w:rFonts w:ascii="仿宋_GB2312" w:hAnsi="宋体" w:eastAsia="仿宋_GB2312"/>
          <w:kern w:val="0"/>
          <w:sz w:val="24"/>
        </w:rPr>
      </w:pPr>
      <w:r>
        <w:rPr>
          <w:rFonts w:hint="eastAsia" w:ascii="仿宋_GB2312" w:hAnsi="宋体" w:eastAsia="仿宋_GB2312"/>
          <w:kern w:val="0"/>
          <w:sz w:val="24"/>
        </w:rPr>
        <w:t xml:space="preserve">填报部门： </w:t>
      </w:r>
      <w:r>
        <w:rPr>
          <w:rFonts w:hint="eastAsia" w:ascii="仿宋_GB2312" w:hAnsi="宋体" w:eastAsia="仿宋_GB2312"/>
          <w:kern w:val="0"/>
          <w:sz w:val="24"/>
          <w:lang w:eastAsia="zh-CN"/>
        </w:rPr>
        <w:t>新疆农业大学</w:t>
      </w:r>
      <w:r>
        <w:rPr>
          <w:rFonts w:hint="eastAsia" w:ascii="仿宋_GB2312" w:hAnsi="宋体" w:eastAsia="仿宋_GB2312"/>
          <w:kern w:val="0"/>
          <w:sz w:val="24"/>
        </w:rPr>
        <w:t xml:space="preserve">                                         单位：万元</w:t>
      </w:r>
    </w:p>
    <w:tbl>
      <w:tblPr>
        <w:tblStyle w:val="7"/>
        <w:tblW w:w="9712" w:type="dxa"/>
        <w:tblInd w:w="93" w:type="dxa"/>
        <w:tblLayout w:type="fixed"/>
        <w:tblCellMar>
          <w:top w:w="0" w:type="dxa"/>
          <w:left w:w="108" w:type="dxa"/>
          <w:bottom w:w="0" w:type="dxa"/>
          <w:right w:w="108" w:type="dxa"/>
        </w:tblCellMar>
      </w:tblPr>
      <w:tblGrid>
        <w:gridCol w:w="417"/>
        <w:gridCol w:w="417"/>
        <w:gridCol w:w="417"/>
        <w:gridCol w:w="1164"/>
        <w:gridCol w:w="945"/>
        <w:gridCol w:w="1065"/>
        <w:gridCol w:w="814"/>
        <w:gridCol w:w="982"/>
        <w:gridCol w:w="955"/>
        <w:gridCol w:w="440"/>
        <w:gridCol w:w="473"/>
        <w:gridCol w:w="805"/>
        <w:gridCol w:w="818"/>
      </w:tblGrid>
      <w:tr>
        <w:tblPrEx>
          <w:tblCellMar>
            <w:top w:w="0" w:type="dxa"/>
            <w:left w:w="108" w:type="dxa"/>
            <w:bottom w:w="0" w:type="dxa"/>
            <w:right w:w="108" w:type="dxa"/>
          </w:tblCellMar>
        </w:tblPrEx>
        <w:trPr>
          <w:trHeight w:val="510" w:hRule="atLeast"/>
        </w:trPr>
        <w:tc>
          <w:tcPr>
            <w:tcW w:w="125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宋体" w:eastAsia="仿宋_GB2312" w:cs="宋体"/>
                <w:b/>
                <w:color w:val="000000"/>
                <w:sz w:val="20"/>
                <w:szCs w:val="20"/>
              </w:rPr>
            </w:pPr>
            <w:r>
              <w:rPr>
                <w:rFonts w:hint="eastAsia" w:ascii="仿宋_GB2312" w:eastAsia="仿宋_GB2312"/>
                <w:b/>
                <w:color w:val="000000"/>
                <w:sz w:val="20"/>
                <w:szCs w:val="20"/>
              </w:rPr>
              <w:t>功能分类科目编码</w:t>
            </w:r>
          </w:p>
        </w:tc>
        <w:tc>
          <w:tcPr>
            <w:tcW w:w="116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仿宋_GB2312" w:hAnsi="宋体" w:eastAsia="仿宋_GB2312" w:cs="宋体"/>
                <w:b/>
                <w:color w:val="000000"/>
                <w:sz w:val="20"/>
                <w:szCs w:val="20"/>
              </w:rPr>
            </w:pPr>
            <w:r>
              <w:rPr>
                <w:rFonts w:hint="eastAsia" w:ascii="仿宋_GB2312" w:eastAsia="仿宋_GB2312"/>
                <w:b/>
                <w:color w:val="000000"/>
                <w:sz w:val="20"/>
                <w:szCs w:val="20"/>
              </w:rPr>
              <w:t>功能分类科目名称</w:t>
            </w:r>
          </w:p>
        </w:tc>
        <w:tc>
          <w:tcPr>
            <w:tcW w:w="94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仿宋_GB2312" w:hAnsi="宋体" w:eastAsia="仿宋_GB2312" w:cs="宋体"/>
                <w:b/>
                <w:color w:val="000000"/>
                <w:sz w:val="20"/>
                <w:szCs w:val="20"/>
              </w:rPr>
            </w:pPr>
            <w:r>
              <w:rPr>
                <w:rFonts w:hint="eastAsia" w:ascii="仿宋_GB2312" w:eastAsia="仿宋_GB2312"/>
                <w:b/>
                <w:color w:val="000000"/>
                <w:sz w:val="20"/>
                <w:szCs w:val="20"/>
              </w:rPr>
              <w:t>总  计</w:t>
            </w:r>
          </w:p>
        </w:tc>
        <w:tc>
          <w:tcPr>
            <w:tcW w:w="106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仿宋_GB2312" w:hAnsi="宋体" w:eastAsia="仿宋_GB2312" w:cs="宋体"/>
                <w:b/>
                <w:color w:val="000000"/>
                <w:sz w:val="20"/>
                <w:szCs w:val="20"/>
              </w:rPr>
            </w:pPr>
            <w:r>
              <w:rPr>
                <w:rFonts w:hint="eastAsia" w:ascii="仿宋_GB2312" w:eastAsia="仿宋_GB2312"/>
                <w:b/>
                <w:color w:val="000000"/>
                <w:sz w:val="20"/>
                <w:szCs w:val="20"/>
              </w:rPr>
              <w:t>一般公共预算拨款</w:t>
            </w:r>
          </w:p>
        </w:tc>
        <w:tc>
          <w:tcPr>
            <w:tcW w:w="81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仿宋_GB2312" w:hAnsi="宋体" w:eastAsia="仿宋_GB2312" w:cs="宋体"/>
                <w:b/>
                <w:color w:val="000000"/>
                <w:sz w:val="20"/>
                <w:szCs w:val="20"/>
              </w:rPr>
            </w:pPr>
            <w:r>
              <w:rPr>
                <w:rFonts w:hint="eastAsia" w:ascii="仿宋_GB2312" w:eastAsia="仿宋_GB2312"/>
                <w:b/>
                <w:color w:val="000000"/>
                <w:sz w:val="20"/>
                <w:szCs w:val="20"/>
              </w:rPr>
              <w:t>政府性基金预算拨款</w:t>
            </w:r>
          </w:p>
        </w:tc>
        <w:tc>
          <w:tcPr>
            <w:tcW w:w="98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仿宋_GB2312" w:hAnsi="宋体" w:eastAsia="仿宋_GB2312" w:cs="宋体"/>
                <w:b/>
                <w:color w:val="000000"/>
                <w:sz w:val="20"/>
                <w:szCs w:val="20"/>
              </w:rPr>
            </w:pPr>
            <w:r>
              <w:rPr>
                <w:rFonts w:hint="eastAsia" w:ascii="仿宋_GB2312" w:eastAsia="仿宋_GB2312"/>
                <w:b/>
                <w:color w:val="000000"/>
                <w:sz w:val="20"/>
                <w:szCs w:val="20"/>
              </w:rPr>
              <w:t>财政专户管理资金</w:t>
            </w:r>
          </w:p>
        </w:tc>
        <w:tc>
          <w:tcPr>
            <w:tcW w:w="95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仿宋_GB2312" w:hAnsi="宋体" w:eastAsia="仿宋_GB2312" w:cs="宋体"/>
                <w:b/>
                <w:color w:val="000000"/>
                <w:sz w:val="20"/>
                <w:szCs w:val="20"/>
              </w:rPr>
            </w:pPr>
            <w:r>
              <w:rPr>
                <w:rFonts w:hint="eastAsia" w:ascii="仿宋_GB2312" w:eastAsia="仿宋_GB2312"/>
                <w:b/>
                <w:color w:val="000000"/>
                <w:sz w:val="20"/>
                <w:szCs w:val="20"/>
              </w:rPr>
              <w:t>事业收入</w:t>
            </w:r>
          </w:p>
        </w:tc>
        <w:tc>
          <w:tcPr>
            <w:tcW w:w="44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仿宋_GB2312" w:hAnsi="宋体" w:eastAsia="仿宋_GB2312" w:cs="宋体"/>
                <w:b/>
                <w:color w:val="000000"/>
                <w:sz w:val="20"/>
                <w:szCs w:val="20"/>
              </w:rPr>
            </w:pPr>
            <w:r>
              <w:rPr>
                <w:rFonts w:hint="eastAsia" w:ascii="仿宋_GB2312" w:eastAsia="仿宋_GB2312"/>
                <w:b/>
                <w:color w:val="000000"/>
                <w:sz w:val="20"/>
                <w:szCs w:val="20"/>
              </w:rPr>
              <w:t>事业单位经营收入</w:t>
            </w:r>
          </w:p>
        </w:tc>
        <w:tc>
          <w:tcPr>
            <w:tcW w:w="473"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仿宋_GB2312" w:hAnsi="宋体" w:eastAsia="仿宋_GB2312" w:cs="宋体"/>
                <w:b/>
                <w:color w:val="000000"/>
                <w:sz w:val="20"/>
                <w:szCs w:val="20"/>
              </w:rPr>
            </w:pPr>
            <w:r>
              <w:rPr>
                <w:rFonts w:hint="eastAsia" w:ascii="仿宋_GB2312" w:eastAsia="仿宋_GB2312"/>
                <w:b/>
                <w:color w:val="000000"/>
                <w:sz w:val="20"/>
                <w:szCs w:val="20"/>
              </w:rPr>
              <w:t>其他收入</w:t>
            </w:r>
          </w:p>
        </w:tc>
        <w:tc>
          <w:tcPr>
            <w:tcW w:w="80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仿宋_GB2312" w:hAnsi="宋体" w:eastAsia="仿宋_GB2312" w:cs="宋体"/>
                <w:b/>
                <w:color w:val="000000"/>
                <w:sz w:val="20"/>
                <w:szCs w:val="20"/>
              </w:rPr>
            </w:pPr>
            <w:r>
              <w:rPr>
                <w:rFonts w:hint="eastAsia" w:ascii="仿宋_GB2312" w:eastAsia="仿宋_GB2312"/>
                <w:b/>
                <w:color w:val="000000"/>
                <w:sz w:val="20"/>
                <w:szCs w:val="20"/>
              </w:rPr>
              <w:t>用事业基金弥补收支差额</w:t>
            </w:r>
          </w:p>
        </w:tc>
        <w:tc>
          <w:tcPr>
            <w:tcW w:w="818"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仿宋_GB2312" w:hAnsi="宋体" w:eastAsia="仿宋_GB2312" w:cs="宋体"/>
                <w:b/>
                <w:color w:val="000000"/>
                <w:sz w:val="18"/>
                <w:szCs w:val="18"/>
              </w:rPr>
            </w:pPr>
            <w:r>
              <w:rPr>
                <w:rFonts w:hint="eastAsia" w:ascii="仿宋_GB2312" w:eastAsia="仿宋_GB2312"/>
                <w:b/>
                <w:color w:val="000000"/>
                <w:sz w:val="18"/>
                <w:szCs w:val="18"/>
              </w:rPr>
              <w:t>单位上年结余（不包括国库集中支付额度结余）</w:t>
            </w:r>
          </w:p>
        </w:tc>
      </w:tr>
      <w:tr>
        <w:tblPrEx>
          <w:tblCellMar>
            <w:top w:w="0" w:type="dxa"/>
            <w:left w:w="108" w:type="dxa"/>
            <w:bottom w:w="0" w:type="dxa"/>
            <w:right w:w="108" w:type="dxa"/>
          </w:tblCellMar>
        </w:tblPrEx>
        <w:trPr>
          <w:trHeight w:val="1870"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jc w:val="right"/>
              <w:rPr>
                <w:rFonts w:ascii="仿宋_GB2312" w:hAnsi="宋体" w:eastAsia="仿宋_GB2312" w:cs="宋体"/>
                <w:b/>
                <w:color w:val="000000"/>
                <w:sz w:val="20"/>
                <w:szCs w:val="20"/>
              </w:rPr>
            </w:pPr>
            <w:r>
              <w:rPr>
                <w:rFonts w:hint="eastAsia" w:ascii="仿宋_GB2312" w:eastAsia="仿宋_GB2312"/>
                <w:b/>
                <w:color w:val="000000"/>
                <w:sz w:val="20"/>
                <w:szCs w:val="20"/>
              </w:rPr>
              <w:t>类</w:t>
            </w:r>
          </w:p>
        </w:tc>
        <w:tc>
          <w:tcPr>
            <w:tcW w:w="417"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b/>
                <w:color w:val="000000"/>
                <w:sz w:val="20"/>
                <w:szCs w:val="20"/>
              </w:rPr>
            </w:pPr>
            <w:r>
              <w:rPr>
                <w:rFonts w:hint="eastAsia" w:ascii="仿宋_GB2312" w:eastAsia="仿宋_GB2312"/>
                <w:b/>
                <w:color w:val="000000"/>
                <w:sz w:val="20"/>
                <w:szCs w:val="20"/>
              </w:rPr>
              <w:t>款</w:t>
            </w:r>
          </w:p>
        </w:tc>
        <w:tc>
          <w:tcPr>
            <w:tcW w:w="417"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b/>
                <w:color w:val="000000"/>
                <w:sz w:val="20"/>
                <w:szCs w:val="20"/>
              </w:rPr>
            </w:pPr>
            <w:r>
              <w:rPr>
                <w:rFonts w:hint="eastAsia" w:ascii="仿宋_GB2312" w:eastAsia="仿宋_GB2312"/>
                <w:b/>
                <w:color w:val="000000"/>
                <w:sz w:val="20"/>
                <w:szCs w:val="20"/>
              </w:rPr>
              <w:t>项</w:t>
            </w:r>
          </w:p>
        </w:tc>
        <w:tc>
          <w:tcPr>
            <w:tcW w:w="1164" w:type="dxa"/>
            <w:vMerge w:val="continue"/>
            <w:tcBorders>
              <w:top w:val="single" w:color="auto" w:sz="4" w:space="0"/>
              <w:left w:val="single" w:color="auto" w:sz="4" w:space="0"/>
              <w:bottom w:val="single" w:color="000000" w:sz="4" w:space="0"/>
              <w:right w:val="single" w:color="auto" w:sz="4" w:space="0"/>
            </w:tcBorders>
            <w:vAlign w:val="center"/>
          </w:tcPr>
          <w:p>
            <w:pPr>
              <w:rPr>
                <w:rFonts w:ascii="仿宋_GB2312" w:hAnsi="宋体" w:eastAsia="仿宋_GB2312" w:cs="宋体"/>
                <w:color w:val="000000"/>
                <w:sz w:val="20"/>
                <w:szCs w:val="20"/>
              </w:rPr>
            </w:pPr>
          </w:p>
        </w:tc>
        <w:tc>
          <w:tcPr>
            <w:tcW w:w="945" w:type="dxa"/>
            <w:vMerge w:val="continue"/>
            <w:tcBorders>
              <w:top w:val="single" w:color="auto" w:sz="4" w:space="0"/>
              <w:left w:val="single" w:color="auto" w:sz="4" w:space="0"/>
              <w:bottom w:val="single" w:color="000000" w:sz="4" w:space="0"/>
              <w:right w:val="single" w:color="auto" w:sz="4" w:space="0"/>
            </w:tcBorders>
            <w:vAlign w:val="center"/>
          </w:tcPr>
          <w:p>
            <w:pPr>
              <w:rPr>
                <w:rFonts w:ascii="仿宋_GB2312" w:hAnsi="宋体" w:eastAsia="仿宋_GB2312" w:cs="宋体"/>
                <w:color w:val="000000"/>
                <w:sz w:val="20"/>
                <w:szCs w:val="20"/>
              </w:rPr>
            </w:pPr>
          </w:p>
        </w:tc>
        <w:tc>
          <w:tcPr>
            <w:tcW w:w="1065" w:type="dxa"/>
            <w:vMerge w:val="continue"/>
            <w:tcBorders>
              <w:top w:val="single" w:color="auto" w:sz="4" w:space="0"/>
              <w:left w:val="single" w:color="auto" w:sz="4" w:space="0"/>
              <w:bottom w:val="single" w:color="000000" w:sz="4" w:space="0"/>
              <w:right w:val="single" w:color="auto" w:sz="4" w:space="0"/>
            </w:tcBorders>
            <w:vAlign w:val="center"/>
          </w:tcPr>
          <w:p>
            <w:pPr>
              <w:rPr>
                <w:rFonts w:ascii="仿宋_GB2312" w:hAnsi="宋体" w:eastAsia="仿宋_GB2312" w:cs="宋体"/>
                <w:color w:val="000000"/>
                <w:sz w:val="20"/>
                <w:szCs w:val="20"/>
              </w:rPr>
            </w:pPr>
          </w:p>
        </w:tc>
        <w:tc>
          <w:tcPr>
            <w:tcW w:w="814" w:type="dxa"/>
            <w:vMerge w:val="continue"/>
            <w:tcBorders>
              <w:top w:val="single" w:color="auto" w:sz="4" w:space="0"/>
              <w:left w:val="single" w:color="auto" w:sz="4" w:space="0"/>
              <w:bottom w:val="single" w:color="000000" w:sz="4" w:space="0"/>
              <w:right w:val="single" w:color="auto" w:sz="4" w:space="0"/>
            </w:tcBorders>
            <w:vAlign w:val="center"/>
          </w:tcPr>
          <w:p>
            <w:pPr>
              <w:rPr>
                <w:rFonts w:ascii="仿宋_GB2312" w:hAnsi="宋体" w:eastAsia="仿宋_GB2312" w:cs="宋体"/>
                <w:color w:val="000000"/>
                <w:sz w:val="20"/>
                <w:szCs w:val="20"/>
              </w:rPr>
            </w:pPr>
          </w:p>
        </w:tc>
        <w:tc>
          <w:tcPr>
            <w:tcW w:w="982" w:type="dxa"/>
            <w:vMerge w:val="continue"/>
            <w:tcBorders>
              <w:top w:val="single" w:color="auto" w:sz="4" w:space="0"/>
              <w:left w:val="single" w:color="auto" w:sz="4" w:space="0"/>
              <w:bottom w:val="single" w:color="000000" w:sz="4" w:space="0"/>
              <w:right w:val="single" w:color="auto" w:sz="4" w:space="0"/>
            </w:tcBorders>
            <w:vAlign w:val="center"/>
          </w:tcPr>
          <w:p>
            <w:pPr>
              <w:rPr>
                <w:rFonts w:ascii="仿宋_GB2312" w:hAnsi="宋体" w:eastAsia="仿宋_GB2312" w:cs="宋体"/>
                <w:color w:val="000000"/>
                <w:sz w:val="20"/>
                <w:szCs w:val="20"/>
              </w:rPr>
            </w:pPr>
          </w:p>
        </w:tc>
        <w:tc>
          <w:tcPr>
            <w:tcW w:w="955" w:type="dxa"/>
            <w:vMerge w:val="continue"/>
            <w:tcBorders>
              <w:top w:val="single" w:color="auto" w:sz="4" w:space="0"/>
              <w:left w:val="single" w:color="auto" w:sz="4" w:space="0"/>
              <w:bottom w:val="single" w:color="000000" w:sz="4" w:space="0"/>
              <w:right w:val="single" w:color="auto" w:sz="4" w:space="0"/>
            </w:tcBorders>
            <w:vAlign w:val="center"/>
          </w:tcPr>
          <w:p>
            <w:pPr>
              <w:rPr>
                <w:rFonts w:ascii="仿宋_GB2312" w:hAnsi="宋体" w:eastAsia="仿宋_GB2312" w:cs="宋体"/>
                <w:color w:val="000000"/>
                <w:sz w:val="20"/>
                <w:szCs w:val="20"/>
              </w:rPr>
            </w:pPr>
          </w:p>
        </w:tc>
        <w:tc>
          <w:tcPr>
            <w:tcW w:w="440" w:type="dxa"/>
            <w:vMerge w:val="continue"/>
            <w:tcBorders>
              <w:top w:val="single" w:color="auto" w:sz="4" w:space="0"/>
              <w:left w:val="single" w:color="auto" w:sz="4" w:space="0"/>
              <w:bottom w:val="single" w:color="000000" w:sz="4" w:space="0"/>
              <w:right w:val="single" w:color="auto" w:sz="4" w:space="0"/>
            </w:tcBorders>
            <w:vAlign w:val="center"/>
          </w:tcPr>
          <w:p>
            <w:pPr>
              <w:rPr>
                <w:rFonts w:ascii="仿宋_GB2312" w:hAnsi="宋体" w:eastAsia="仿宋_GB2312" w:cs="宋体"/>
                <w:color w:val="000000"/>
                <w:sz w:val="20"/>
                <w:szCs w:val="20"/>
              </w:rPr>
            </w:pPr>
          </w:p>
        </w:tc>
        <w:tc>
          <w:tcPr>
            <w:tcW w:w="473" w:type="dxa"/>
            <w:vMerge w:val="continue"/>
            <w:tcBorders>
              <w:top w:val="single" w:color="auto" w:sz="4" w:space="0"/>
              <w:left w:val="single" w:color="auto" w:sz="4" w:space="0"/>
              <w:bottom w:val="single" w:color="000000" w:sz="4" w:space="0"/>
              <w:right w:val="single" w:color="auto" w:sz="4" w:space="0"/>
            </w:tcBorders>
            <w:vAlign w:val="center"/>
          </w:tcPr>
          <w:p>
            <w:pPr>
              <w:rPr>
                <w:rFonts w:ascii="仿宋_GB2312" w:hAnsi="宋体" w:eastAsia="仿宋_GB2312" w:cs="宋体"/>
                <w:color w:val="000000"/>
                <w:sz w:val="20"/>
                <w:szCs w:val="20"/>
              </w:rPr>
            </w:pPr>
          </w:p>
        </w:tc>
        <w:tc>
          <w:tcPr>
            <w:tcW w:w="805" w:type="dxa"/>
            <w:vMerge w:val="continue"/>
            <w:tcBorders>
              <w:top w:val="single" w:color="auto" w:sz="4" w:space="0"/>
              <w:left w:val="single" w:color="auto" w:sz="4" w:space="0"/>
              <w:bottom w:val="single" w:color="000000" w:sz="4" w:space="0"/>
              <w:right w:val="single" w:color="auto" w:sz="4" w:space="0"/>
            </w:tcBorders>
            <w:vAlign w:val="center"/>
          </w:tcPr>
          <w:p>
            <w:pPr>
              <w:rPr>
                <w:rFonts w:ascii="仿宋_GB2312" w:hAnsi="宋体" w:eastAsia="仿宋_GB2312" w:cs="宋体"/>
                <w:color w:val="000000"/>
                <w:sz w:val="20"/>
                <w:szCs w:val="20"/>
              </w:rPr>
            </w:pPr>
          </w:p>
        </w:tc>
        <w:tc>
          <w:tcPr>
            <w:tcW w:w="818" w:type="dxa"/>
            <w:vMerge w:val="continue"/>
            <w:tcBorders>
              <w:top w:val="single" w:color="auto" w:sz="4" w:space="0"/>
              <w:left w:val="single" w:color="auto" w:sz="4" w:space="0"/>
              <w:bottom w:val="single" w:color="000000" w:sz="4" w:space="0"/>
              <w:right w:val="single" w:color="auto" w:sz="4" w:space="0"/>
            </w:tcBorders>
            <w:vAlign w:val="center"/>
          </w:tcPr>
          <w:p>
            <w:pPr>
              <w:rPr>
                <w:rFonts w:ascii="仿宋_GB2312" w:hAnsi="宋体" w:eastAsia="仿宋_GB2312" w:cs="宋体"/>
                <w:color w:val="000000"/>
                <w:sz w:val="20"/>
                <w:szCs w:val="20"/>
              </w:rPr>
            </w:pPr>
          </w:p>
        </w:tc>
      </w:tr>
      <w:tr>
        <w:tblPrEx>
          <w:tblCellMar>
            <w:top w:w="0" w:type="dxa"/>
            <w:left w:w="108" w:type="dxa"/>
            <w:bottom w:w="0" w:type="dxa"/>
            <w:right w:w="108" w:type="dxa"/>
          </w:tblCellMar>
        </w:tblPrEx>
        <w:trPr>
          <w:trHeight w:val="465"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jc w:val="right"/>
              <w:rPr>
                <w:rFonts w:hint="default" w:ascii="仿宋_GB2312" w:hAnsi="宋体" w:eastAsia="仿宋_GB2312" w:cs="宋体"/>
                <w:color w:val="000000"/>
                <w:sz w:val="10"/>
                <w:szCs w:val="10"/>
                <w:lang w:val="en-US" w:eastAsia="zh-CN"/>
              </w:rPr>
            </w:pPr>
            <w:r>
              <w:rPr>
                <w:rFonts w:hint="eastAsia" w:ascii="仿宋_GB2312" w:hAnsi="宋体" w:eastAsia="仿宋_GB2312" w:cs="宋体"/>
                <w:color w:val="000000"/>
                <w:sz w:val="13"/>
                <w:szCs w:val="13"/>
              </w:rPr>
              <w:t>205</w:t>
            </w:r>
          </w:p>
        </w:tc>
        <w:tc>
          <w:tcPr>
            <w:tcW w:w="417"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10"/>
                <w:szCs w:val="10"/>
              </w:rPr>
            </w:pPr>
            <w:r>
              <w:rPr>
                <w:rFonts w:hint="eastAsia" w:ascii="仿宋_GB2312" w:hAnsi="宋体" w:eastAsia="仿宋_GB2312" w:cs="宋体"/>
                <w:color w:val="000000"/>
                <w:sz w:val="13"/>
                <w:szCs w:val="13"/>
              </w:rPr>
              <w:t>02</w:t>
            </w:r>
          </w:p>
        </w:tc>
        <w:tc>
          <w:tcPr>
            <w:tcW w:w="417"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10"/>
                <w:szCs w:val="10"/>
              </w:rPr>
            </w:pPr>
            <w:r>
              <w:rPr>
                <w:rFonts w:hint="eastAsia" w:ascii="仿宋_GB2312" w:hAnsi="宋体" w:eastAsia="仿宋_GB2312" w:cs="宋体"/>
                <w:color w:val="000000"/>
                <w:sz w:val="13"/>
                <w:szCs w:val="13"/>
              </w:rPr>
              <w:t>05</w:t>
            </w:r>
          </w:p>
        </w:tc>
        <w:tc>
          <w:tcPr>
            <w:tcW w:w="1164" w:type="dxa"/>
            <w:tcBorders>
              <w:top w:val="nil"/>
              <w:left w:val="nil"/>
              <w:bottom w:val="single" w:color="auto" w:sz="4" w:space="0"/>
              <w:right w:val="single" w:color="auto" w:sz="4" w:space="0"/>
            </w:tcBorders>
            <w:shd w:val="clear" w:color="auto" w:fill="auto"/>
            <w:vAlign w:val="center"/>
          </w:tcPr>
          <w:p>
            <w:pPr>
              <w:jc w:val="center"/>
              <w:rPr>
                <w:rFonts w:ascii="仿宋_GB2312" w:hAnsi="宋体" w:eastAsia="仿宋_GB2312" w:cs="宋体"/>
                <w:color w:val="000000"/>
                <w:sz w:val="16"/>
                <w:szCs w:val="16"/>
              </w:rPr>
            </w:pPr>
            <w:r>
              <w:rPr>
                <w:rFonts w:hint="eastAsia" w:ascii="仿宋_GB2312" w:eastAsia="仿宋_GB2312"/>
                <w:color w:val="000000"/>
                <w:sz w:val="16"/>
                <w:szCs w:val="16"/>
                <w:lang w:eastAsia="zh-CN"/>
              </w:rPr>
              <w:t>高等教育</w:t>
            </w:r>
          </w:p>
        </w:tc>
        <w:tc>
          <w:tcPr>
            <w:tcW w:w="945" w:type="dxa"/>
            <w:tcBorders>
              <w:top w:val="nil"/>
              <w:left w:val="nil"/>
              <w:bottom w:val="single" w:color="auto" w:sz="4" w:space="0"/>
              <w:right w:val="single" w:color="auto" w:sz="4" w:space="0"/>
            </w:tcBorders>
            <w:shd w:val="clear" w:color="000000" w:fill="FFFFFF"/>
            <w:vAlign w:val="center"/>
          </w:tcPr>
          <w:p>
            <w:pPr>
              <w:jc w:val="center"/>
              <w:rPr>
                <w:rFonts w:ascii="仿宋_GB2312" w:hAnsi="宋体" w:eastAsia="仿宋_GB2312" w:cs="宋体"/>
                <w:color w:val="000000"/>
                <w:sz w:val="16"/>
                <w:szCs w:val="16"/>
              </w:rPr>
            </w:pPr>
            <w:r>
              <w:rPr>
                <w:rFonts w:hint="eastAsia" w:ascii="仿宋_GB2312" w:eastAsia="仿宋_GB2312"/>
                <w:color w:val="000000"/>
                <w:sz w:val="16"/>
                <w:szCs w:val="16"/>
                <w:lang w:val="en-US" w:eastAsia="zh-CN"/>
              </w:rPr>
              <w:t>62007.71</w:t>
            </w:r>
          </w:p>
        </w:tc>
        <w:tc>
          <w:tcPr>
            <w:tcW w:w="1065" w:type="dxa"/>
            <w:tcBorders>
              <w:top w:val="nil"/>
              <w:left w:val="nil"/>
              <w:bottom w:val="single" w:color="auto" w:sz="4" w:space="0"/>
              <w:right w:val="single" w:color="auto" w:sz="4" w:space="0"/>
            </w:tcBorders>
            <w:shd w:val="clear" w:color="000000" w:fill="FFFFFF"/>
            <w:vAlign w:val="center"/>
          </w:tcPr>
          <w:p>
            <w:pPr>
              <w:jc w:val="center"/>
              <w:rPr>
                <w:rFonts w:ascii="仿宋_GB2312" w:hAnsi="宋体" w:eastAsia="仿宋_GB2312" w:cs="宋体"/>
                <w:color w:val="000000"/>
                <w:sz w:val="16"/>
                <w:szCs w:val="16"/>
              </w:rPr>
            </w:pPr>
            <w:r>
              <w:rPr>
                <w:rFonts w:hint="eastAsia" w:ascii="仿宋_GB2312" w:eastAsia="仿宋_GB2312"/>
                <w:color w:val="000000"/>
                <w:sz w:val="16"/>
                <w:szCs w:val="16"/>
                <w:lang w:val="en-US" w:eastAsia="zh-CN"/>
              </w:rPr>
              <w:t>27182.90</w:t>
            </w:r>
          </w:p>
        </w:tc>
        <w:tc>
          <w:tcPr>
            <w:tcW w:w="814" w:type="dxa"/>
            <w:tcBorders>
              <w:top w:val="nil"/>
              <w:left w:val="nil"/>
              <w:bottom w:val="single" w:color="auto" w:sz="4" w:space="0"/>
              <w:right w:val="single" w:color="auto" w:sz="4" w:space="0"/>
            </w:tcBorders>
            <w:shd w:val="clear" w:color="000000" w:fill="FFFFFF"/>
            <w:vAlign w:val="center"/>
          </w:tcPr>
          <w:p>
            <w:pPr>
              <w:jc w:val="center"/>
              <w:rPr>
                <w:rFonts w:ascii="仿宋_GB2312" w:hAnsi="宋体" w:eastAsia="仿宋_GB2312" w:cs="宋体"/>
                <w:color w:val="000000"/>
                <w:sz w:val="16"/>
                <w:szCs w:val="16"/>
              </w:rPr>
            </w:pPr>
          </w:p>
        </w:tc>
        <w:tc>
          <w:tcPr>
            <w:tcW w:w="982" w:type="dxa"/>
            <w:tcBorders>
              <w:top w:val="nil"/>
              <w:left w:val="nil"/>
              <w:bottom w:val="single" w:color="auto" w:sz="4" w:space="0"/>
              <w:right w:val="single" w:color="auto" w:sz="4" w:space="0"/>
            </w:tcBorders>
            <w:shd w:val="clear" w:color="000000" w:fill="FFFFFF"/>
            <w:vAlign w:val="center"/>
          </w:tcPr>
          <w:p>
            <w:pPr>
              <w:jc w:val="center"/>
              <w:rPr>
                <w:rFonts w:ascii="仿宋_GB2312" w:hAnsi="宋体" w:eastAsia="仿宋_GB2312" w:cs="宋体"/>
                <w:color w:val="000000"/>
                <w:sz w:val="16"/>
                <w:szCs w:val="16"/>
              </w:rPr>
            </w:pPr>
            <w:r>
              <w:rPr>
                <w:rFonts w:hint="eastAsia" w:ascii="仿宋_GB2312" w:eastAsia="仿宋_GB2312"/>
                <w:color w:val="000000"/>
                <w:sz w:val="16"/>
                <w:szCs w:val="16"/>
                <w:lang w:val="en-US" w:eastAsia="zh-CN"/>
              </w:rPr>
              <w:t>16985.66</w:t>
            </w:r>
          </w:p>
        </w:tc>
        <w:tc>
          <w:tcPr>
            <w:tcW w:w="955" w:type="dxa"/>
            <w:tcBorders>
              <w:top w:val="nil"/>
              <w:left w:val="nil"/>
              <w:bottom w:val="single" w:color="auto" w:sz="4" w:space="0"/>
              <w:right w:val="single" w:color="auto" w:sz="4" w:space="0"/>
            </w:tcBorders>
            <w:shd w:val="clear" w:color="000000" w:fill="FFFFFF"/>
            <w:vAlign w:val="center"/>
          </w:tcPr>
          <w:p>
            <w:pPr>
              <w:jc w:val="center"/>
              <w:rPr>
                <w:rFonts w:ascii="仿宋_GB2312" w:hAnsi="宋体" w:eastAsia="仿宋_GB2312" w:cs="宋体"/>
                <w:color w:val="000000"/>
                <w:sz w:val="16"/>
                <w:szCs w:val="16"/>
              </w:rPr>
            </w:pPr>
            <w:r>
              <w:rPr>
                <w:rFonts w:hint="eastAsia" w:ascii="仿宋_GB2312" w:eastAsia="仿宋_GB2312"/>
                <w:color w:val="000000"/>
                <w:sz w:val="16"/>
                <w:szCs w:val="16"/>
                <w:lang w:val="en-US" w:eastAsia="zh-CN"/>
              </w:rPr>
              <w:t>14500.00</w:t>
            </w:r>
          </w:p>
        </w:tc>
        <w:tc>
          <w:tcPr>
            <w:tcW w:w="440" w:type="dxa"/>
            <w:tcBorders>
              <w:top w:val="nil"/>
              <w:left w:val="nil"/>
              <w:bottom w:val="single" w:color="auto" w:sz="4" w:space="0"/>
              <w:right w:val="single" w:color="auto" w:sz="4" w:space="0"/>
            </w:tcBorders>
            <w:shd w:val="clear" w:color="000000" w:fill="FFFFFF"/>
            <w:vAlign w:val="center"/>
          </w:tcPr>
          <w:p>
            <w:pPr>
              <w:jc w:val="center"/>
              <w:rPr>
                <w:rFonts w:ascii="仿宋_GB2312" w:hAnsi="宋体" w:eastAsia="仿宋_GB2312" w:cs="宋体"/>
                <w:color w:val="000000"/>
                <w:sz w:val="16"/>
                <w:szCs w:val="16"/>
              </w:rPr>
            </w:pPr>
          </w:p>
        </w:tc>
        <w:tc>
          <w:tcPr>
            <w:tcW w:w="473" w:type="dxa"/>
            <w:tcBorders>
              <w:top w:val="nil"/>
              <w:left w:val="nil"/>
              <w:bottom w:val="single" w:color="auto" w:sz="4" w:space="0"/>
              <w:right w:val="single" w:color="auto" w:sz="4" w:space="0"/>
            </w:tcBorders>
            <w:shd w:val="clear" w:color="000000" w:fill="FFFFFF"/>
            <w:vAlign w:val="center"/>
          </w:tcPr>
          <w:p>
            <w:pPr>
              <w:jc w:val="center"/>
              <w:rPr>
                <w:rFonts w:ascii="仿宋_GB2312" w:hAnsi="宋体" w:eastAsia="仿宋_GB2312" w:cs="宋体"/>
                <w:color w:val="000000"/>
                <w:sz w:val="16"/>
                <w:szCs w:val="16"/>
              </w:rPr>
            </w:pPr>
          </w:p>
        </w:tc>
        <w:tc>
          <w:tcPr>
            <w:tcW w:w="805" w:type="dxa"/>
            <w:tcBorders>
              <w:top w:val="nil"/>
              <w:left w:val="nil"/>
              <w:bottom w:val="single" w:color="auto" w:sz="4" w:space="0"/>
              <w:right w:val="single" w:color="auto" w:sz="4" w:space="0"/>
            </w:tcBorders>
            <w:shd w:val="clear" w:color="000000" w:fill="FFFFFF"/>
            <w:vAlign w:val="center"/>
          </w:tcPr>
          <w:p>
            <w:pPr>
              <w:jc w:val="center"/>
              <w:rPr>
                <w:rFonts w:ascii="仿宋_GB2312" w:hAnsi="宋体" w:eastAsia="仿宋_GB2312" w:cs="宋体"/>
                <w:color w:val="000000"/>
                <w:sz w:val="16"/>
                <w:szCs w:val="16"/>
              </w:rPr>
            </w:pPr>
            <w:r>
              <w:rPr>
                <w:rFonts w:hint="eastAsia" w:ascii="仿宋_GB2312" w:eastAsia="仿宋_GB2312"/>
                <w:color w:val="000000"/>
                <w:sz w:val="16"/>
                <w:szCs w:val="16"/>
                <w:lang w:val="en-US" w:eastAsia="zh-CN"/>
              </w:rPr>
              <w:t>1324.06</w:t>
            </w:r>
          </w:p>
        </w:tc>
        <w:tc>
          <w:tcPr>
            <w:tcW w:w="818" w:type="dxa"/>
            <w:tcBorders>
              <w:top w:val="nil"/>
              <w:left w:val="nil"/>
              <w:bottom w:val="single" w:color="auto" w:sz="4" w:space="0"/>
              <w:right w:val="single" w:color="auto" w:sz="4" w:space="0"/>
            </w:tcBorders>
            <w:shd w:val="clear" w:color="000000" w:fill="FFFFFF"/>
            <w:vAlign w:val="center"/>
          </w:tcPr>
          <w:p>
            <w:pPr>
              <w:jc w:val="center"/>
              <w:rPr>
                <w:rFonts w:ascii="仿宋_GB2312" w:hAnsi="宋体" w:eastAsia="仿宋_GB2312" w:cs="宋体"/>
                <w:color w:val="000000"/>
                <w:sz w:val="16"/>
                <w:szCs w:val="16"/>
              </w:rPr>
            </w:pPr>
            <w:r>
              <w:rPr>
                <w:rFonts w:hint="eastAsia" w:ascii="仿宋_GB2312" w:eastAsia="仿宋_GB2312"/>
                <w:color w:val="000000"/>
                <w:sz w:val="16"/>
                <w:szCs w:val="16"/>
                <w:lang w:val="en-US" w:eastAsia="zh-CN"/>
              </w:rPr>
              <w:t>2015.09</w:t>
            </w:r>
          </w:p>
        </w:tc>
      </w:tr>
      <w:tr>
        <w:tblPrEx>
          <w:tblCellMar>
            <w:top w:w="0" w:type="dxa"/>
            <w:left w:w="108" w:type="dxa"/>
            <w:bottom w:w="0" w:type="dxa"/>
            <w:right w:w="108" w:type="dxa"/>
          </w:tblCellMar>
        </w:tblPrEx>
        <w:trPr>
          <w:trHeight w:val="465"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jc w:val="right"/>
              <w:rPr>
                <w:rFonts w:hint="eastAsia" w:ascii="仿宋_GB2312" w:hAnsi="Times New Roman" w:eastAsia="仿宋_GB2312" w:cs="Times New Roman"/>
                <w:color w:val="000000"/>
                <w:kern w:val="2"/>
                <w:sz w:val="16"/>
                <w:szCs w:val="16"/>
                <w:lang w:val="en-US" w:eastAsia="zh-CN" w:bidi="ar-SA"/>
              </w:rPr>
            </w:pPr>
            <w:r>
              <w:rPr>
                <w:rFonts w:hint="eastAsia" w:ascii="仿宋_GB2312" w:hAnsi="宋体" w:eastAsia="仿宋_GB2312" w:cs="宋体"/>
                <w:color w:val="000000"/>
                <w:sz w:val="13"/>
                <w:szCs w:val="13"/>
              </w:rPr>
              <w:t>20</w:t>
            </w:r>
            <w:r>
              <w:rPr>
                <w:rFonts w:hint="eastAsia" w:ascii="仿宋_GB2312" w:hAnsi="宋体" w:eastAsia="仿宋_GB2312" w:cs="宋体"/>
                <w:color w:val="000000"/>
                <w:sz w:val="13"/>
                <w:szCs w:val="13"/>
                <w:lang w:val="en-US" w:eastAsia="zh-CN"/>
              </w:rPr>
              <w:t>8</w:t>
            </w:r>
          </w:p>
        </w:tc>
        <w:tc>
          <w:tcPr>
            <w:tcW w:w="417" w:type="dxa"/>
            <w:tcBorders>
              <w:top w:val="nil"/>
              <w:left w:val="nil"/>
              <w:bottom w:val="single" w:color="auto" w:sz="4" w:space="0"/>
              <w:right w:val="single" w:color="auto" w:sz="4" w:space="0"/>
            </w:tcBorders>
            <w:shd w:val="clear" w:color="auto" w:fill="auto"/>
            <w:vAlign w:val="center"/>
          </w:tcPr>
          <w:p>
            <w:pPr>
              <w:jc w:val="right"/>
              <w:rPr>
                <w:rFonts w:hint="eastAsia" w:ascii="仿宋_GB2312" w:hAnsi="Times New Roman" w:eastAsia="仿宋_GB2312" w:cs="Times New Roman"/>
                <w:color w:val="000000"/>
                <w:kern w:val="2"/>
                <w:sz w:val="16"/>
                <w:szCs w:val="16"/>
                <w:lang w:val="en-US" w:eastAsia="zh-CN" w:bidi="ar-SA"/>
              </w:rPr>
            </w:pPr>
            <w:r>
              <w:rPr>
                <w:rFonts w:hint="eastAsia" w:ascii="仿宋_GB2312" w:hAnsi="宋体" w:eastAsia="仿宋_GB2312" w:cs="宋体"/>
                <w:color w:val="000000"/>
                <w:sz w:val="13"/>
                <w:szCs w:val="13"/>
              </w:rPr>
              <w:t>0</w:t>
            </w:r>
            <w:r>
              <w:rPr>
                <w:rFonts w:hint="eastAsia" w:ascii="仿宋_GB2312" w:hAnsi="宋体" w:eastAsia="仿宋_GB2312" w:cs="宋体"/>
                <w:color w:val="000000"/>
                <w:sz w:val="13"/>
                <w:szCs w:val="13"/>
                <w:lang w:val="en-US" w:eastAsia="zh-CN"/>
              </w:rPr>
              <w:t>5</w:t>
            </w:r>
          </w:p>
        </w:tc>
        <w:tc>
          <w:tcPr>
            <w:tcW w:w="417" w:type="dxa"/>
            <w:tcBorders>
              <w:top w:val="nil"/>
              <w:left w:val="nil"/>
              <w:bottom w:val="single" w:color="auto" w:sz="4" w:space="0"/>
              <w:right w:val="single" w:color="auto" w:sz="4" w:space="0"/>
            </w:tcBorders>
            <w:shd w:val="clear" w:color="auto" w:fill="auto"/>
            <w:vAlign w:val="center"/>
          </w:tcPr>
          <w:p>
            <w:pPr>
              <w:jc w:val="right"/>
              <w:rPr>
                <w:rFonts w:hint="eastAsia" w:ascii="仿宋_GB2312" w:hAnsi="Times New Roman" w:eastAsia="仿宋_GB2312" w:cs="Times New Roman"/>
                <w:color w:val="000000"/>
                <w:kern w:val="2"/>
                <w:sz w:val="16"/>
                <w:szCs w:val="16"/>
                <w:lang w:val="en-US" w:eastAsia="zh-CN" w:bidi="ar-SA"/>
              </w:rPr>
            </w:pPr>
            <w:r>
              <w:rPr>
                <w:rFonts w:hint="eastAsia" w:ascii="仿宋_GB2312" w:hAnsi="宋体" w:eastAsia="仿宋_GB2312" w:cs="宋体"/>
                <w:color w:val="000000"/>
                <w:sz w:val="13"/>
                <w:szCs w:val="13"/>
              </w:rPr>
              <w:t>0</w:t>
            </w:r>
            <w:r>
              <w:rPr>
                <w:rFonts w:hint="eastAsia" w:ascii="仿宋_GB2312" w:hAnsi="宋体" w:eastAsia="仿宋_GB2312" w:cs="宋体"/>
                <w:color w:val="000000"/>
                <w:sz w:val="13"/>
                <w:szCs w:val="13"/>
                <w:lang w:val="en-US" w:eastAsia="zh-CN"/>
              </w:rPr>
              <w:t>5</w:t>
            </w:r>
          </w:p>
        </w:tc>
        <w:tc>
          <w:tcPr>
            <w:tcW w:w="1164"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Times New Roman" w:eastAsia="仿宋_GB2312" w:cs="Times New Roman"/>
                <w:color w:val="000000"/>
                <w:kern w:val="2"/>
                <w:sz w:val="16"/>
                <w:szCs w:val="16"/>
                <w:lang w:val="en-US" w:eastAsia="zh-CN" w:bidi="ar-SA"/>
              </w:rPr>
            </w:pPr>
            <w:r>
              <w:rPr>
                <w:rFonts w:hint="eastAsia" w:ascii="仿宋_GB2312" w:eastAsia="仿宋_GB2312"/>
                <w:color w:val="000000"/>
                <w:sz w:val="16"/>
                <w:szCs w:val="16"/>
              </w:rPr>
              <w:t>机关事业单位基本养老保险缴费支出</w:t>
            </w:r>
          </w:p>
        </w:tc>
        <w:tc>
          <w:tcPr>
            <w:tcW w:w="945"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Times New Roman" w:eastAsia="仿宋_GB2312" w:cs="Times New Roman"/>
                <w:color w:val="000000"/>
                <w:kern w:val="2"/>
                <w:sz w:val="16"/>
                <w:szCs w:val="16"/>
                <w:lang w:val="en-US" w:eastAsia="zh-CN" w:bidi="ar-SA"/>
              </w:rPr>
            </w:pPr>
            <w:r>
              <w:rPr>
                <w:rFonts w:hint="eastAsia" w:ascii="仿宋_GB2312" w:eastAsia="仿宋_GB2312"/>
                <w:color w:val="000000"/>
                <w:sz w:val="16"/>
                <w:szCs w:val="16"/>
                <w:lang w:val="en-US" w:eastAsia="zh-CN"/>
              </w:rPr>
              <w:t>3100.00</w:t>
            </w:r>
          </w:p>
        </w:tc>
        <w:tc>
          <w:tcPr>
            <w:tcW w:w="1065"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Times New Roman" w:eastAsia="仿宋_GB2312" w:cs="Times New Roman"/>
                <w:color w:val="000000"/>
                <w:kern w:val="2"/>
                <w:sz w:val="16"/>
                <w:szCs w:val="16"/>
                <w:lang w:val="en-US" w:eastAsia="zh-CN" w:bidi="ar-SA"/>
              </w:rPr>
            </w:pPr>
            <w:r>
              <w:rPr>
                <w:rFonts w:hint="eastAsia" w:ascii="仿宋_GB2312" w:eastAsia="仿宋_GB2312"/>
                <w:color w:val="000000"/>
                <w:sz w:val="16"/>
                <w:szCs w:val="16"/>
                <w:lang w:val="en-US" w:eastAsia="zh-CN"/>
              </w:rPr>
              <w:t>2000.00</w:t>
            </w:r>
          </w:p>
        </w:tc>
        <w:tc>
          <w:tcPr>
            <w:tcW w:w="814"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Times New Roman" w:eastAsia="仿宋_GB2312" w:cs="Times New Roman"/>
                <w:color w:val="000000"/>
                <w:kern w:val="2"/>
                <w:sz w:val="16"/>
                <w:szCs w:val="16"/>
                <w:lang w:val="en-US" w:eastAsia="zh-CN" w:bidi="ar-SA"/>
              </w:rPr>
            </w:pPr>
          </w:p>
        </w:tc>
        <w:tc>
          <w:tcPr>
            <w:tcW w:w="982"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Times New Roman" w:eastAsia="仿宋_GB2312" w:cs="Times New Roman"/>
                <w:color w:val="000000"/>
                <w:kern w:val="2"/>
                <w:sz w:val="16"/>
                <w:szCs w:val="16"/>
                <w:lang w:val="en-US" w:eastAsia="zh-CN" w:bidi="ar-SA"/>
              </w:rPr>
            </w:pPr>
            <w:r>
              <w:rPr>
                <w:rFonts w:hint="eastAsia" w:ascii="仿宋_GB2312" w:eastAsia="仿宋_GB2312"/>
                <w:color w:val="000000"/>
                <w:sz w:val="16"/>
                <w:szCs w:val="16"/>
                <w:lang w:val="en-US" w:eastAsia="zh-CN"/>
              </w:rPr>
              <w:t>800.00</w:t>
            </w:r>
          </w:p>
        </w:tc>
        <w:tc>
          <w:tcPr>
            <w:tcW w:w="955"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Times New Roman" w:eastAsia="仿宋_GB2312" w:cs="Times New Roman"/>
                <w:color w:val="000000"/>
                <w:kern w:val="2"/>
                <w:sz w:val="16"/>
                <w:szCs w:val="16"/>
                <w:lang w:val="en-US" w:eastAsia="zh-CN" w:bidi="ar-SA"/>
              </w:rPr>
            </w:pPr>
            <w:r>
              <w:rPr>
                <w:rFonts w:hint="eastAsia" w:ascii="仿宋_GB2312" w:eastAsia="仿宋_GB2312"/>
                <w:color w:val="000000"/>
                <w:sz w:val="16"/>
                <w:szCs w:val="16"/>
                <w:lang w:val="en-US" w:eastAsia="zh-CN"/>
              </w:rPr>
              <w:t>300.00</w:t>
            </w:r>
          </w:p>
        </w:tc>
        <w:tc>
          <w:tcPr>
            <w:tcW w:w="440"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Times New Roman" w:eastAsia="仿宋_GB2312" w:cs="Times New Roman"/>
                <w:color w:val="000000"/>
                <w:kern w:val="2"/>
                <w:sz w:val="16"/>
                <w:szCs w:val="16"/>
                <w:lang w:val="en-US" w:eastAsia="zh-CN" w:bidi="ar-SA"/>
              </w:rPr>
            </w:pPr>
          </w:p>
        </w:tc>
        <w:tc>
          <w:tcPr>
            <w:tcW w:w="473"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Times New Roman" w:eastAsia="仿宋_GB2312" w:cs="Times New Roman"/>
                <w:color w:val="000000"/>
                <w:kern w:val="2"/>
                <w:sz w:val="16"/>
                <w:szCs w:val="16"/>
                <w:lang w:val="en-US" w:eastAsia="zh-CN" w:bidi="ar-SA"/>
              </w:rPr>
            </w:pPr>
          </w:p>
        </w:tc>
        <w:tc>
          <w:tcPr>
            <w:tcW w:w="805"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Times New Roman" w:eastAsia="仿宋_GB2312" w:cs="Times New Roman"/>
                <w:color w:val="000000"/>
                <w:kern w:val="2"/>
                <w:sz w:val="16"/>
                <w:szCs w:val="16"/>
                <w:lang w:val="en-US" w:eastAsia="zh-CN" w:bidi="ar-SA"/>
              </w:rPr>
            </w:pPr>
          </w:p>
        </w:tc>
        <w:tc>
          <w:tcPr>
            <w:tcW w:w="818"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Times New Roman" w:eastAsia="仿宋_GB2312" w:cs="Times New Roman"/>
                <w:color w:val="000000"/>
                <w:kern w:val="2"/>
                <w:sz w:val="16"/>
                <w:szCs w:val="16"/>
                <w:lang w:val="en-US" w:eastAsia="zh-CN" w:bidi="ar-SA"/>
              </w:rPr>
            </w:pPr>
          </w:p>
        </w:tc>
      </w:tr>
      <w:tr>
        <w:tblPrEx>
          <w:tblCellMar>
            <w:top w:w="0" w:type="dxa"/>
            <w:left w:w="108" w:type="dxa"/>
            <w:bottom w:w="0" w:type="dxa"/>
            <w:right w:w="108" w:type="dxa"/>
          </w:tblCellMar>
        </w:tblPrEx>
        <w:trPr>
          <w:trHeight w:val="465"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jc w:val="right"/>
              <w:rPr>
                <w:rFonts w:hint="eastAsia" w:ascii="仿宋_GB2312" w:hAnsi="Times New Roman" w:eastAsia="仿宋_GB2312" w:cs="Times New Roman"/>
                <w:color w:val="000000"/>
                <w:kern w:val="2"/>
                <w:sz w:val="16"/>
                <w:szCs w:val="16"/>
                <w:lang w:val="en-US" w:eastAsia="zh-CN" w:bidi="ar-SA"/>
              </w:rPr>
            </w:pPr>
            <w:r>
              <w:rPr>
                <w:rFonts w:hint="eastAsia" w:ascii="仿宋_GB2312" w:hAnsi="宋体" w:eastAsia="仿宋_GB2312" w:cs="宋体"/>
                <w:color w:val="000000"/>
                <w:sz w:val="13"/>
                <w:szCs w:val="13"/>
              </w:rPr>
              <w:t>20</w:t>
            </w:r>
            <w:r>
              <w:rPr>
                <w:rFonts w:hint="eastAsia" w:ascii="仿宋_GB2312" w:hAnsi="宋体" w:eastAsia="仿宋_GB2312" w:cs="宋体"/>
                <w:color w:val="000000"/>
                <w:sz w:val="13"/>
                <w:szCs w:val="13"/>
                <w:lang w:val="en-US" w:eastAsia="zh-CN"/>
              </w:rPr>
              <w:t>8</w:t>
            </w:r>
          </w:p>
        </w:tc>
        <w:tc>
          <w:tcPr>
            <w:tcW w:w="417" w:type="dxa"/>
            <w:tcBorders>
              <w:top w:val="nil"/>
              <w:left w:val="nil"/>
              <w:bottom w:val="single" w:color="auto" w:sz="4" w:space="0"/>
              <w:right w:val="single" w:color="auto" w:sz="4" w:space="0"/>
            </w:tcBorders>
            <w:shd w:val="clear" w:color="auto" w:fill="auto"/>
            <w:vAlign w:val="center"/>
          </w:tcPr>
          <w:p>
            <w:pPr>
              <w:jc w:val="right"/>
              <w:rPr>
                <w:rFonts w:hint="eastAsia" w:ascii="仿宋_GB2312" w:hAnsi="Times New Roman" w:eastAsia="仿宋_GB2312" w:cs="Times New Roman"/>
                <w:color w:val="000000"/>
                <w:kern w:val="2"/>
                <w:sz w:val="16"/>
                <w:szCs w:val="16"/>
                <w:lang w:val="en-US" w:eastAsia="zh-CN" w:bidi="ar-SA"/>
              </w:rPr>
            </w:pPr>
            <w:r>
              <w:rPr>
                <w:rFonts w:hint="eastAsia" w:ascii="仿宋_GB2312" w:hAnsi="宋体" w:eastAsia="仿宋_GB2312" w:cs="宋体"/>
                <w:color w:val="000000"/>
                <w:sz w:val="13"/>
                <w:szCs w:val="13"/>
              </w:rPr>
              <w:t>0</w:t>
            </w:r>
            <w:r>
              <w:rPr>
                <w:rFonts w:hint="eastAsia" w:ascii="仿宋_GB2312" w:hAnsi="宋体" w:eastAsia="仿宋_GB2312" w:cs="宋体"/>
                <w:color w:val="000000"/>
                <w:sz w:val="13"/>
                <w:szCs w:val="13"/>
                <w:lang w:val="en-US" w:eastAsia="zh-CN"/>
              </w:rPr>
              <w:t>5</w:t>
            </w:r>
          </w:p>
        </w:tc>
        <w:tc>
          <w:tcPr>
            <w:tcW w:w="417" w:type="dxa"/>
            <w:tcBorders>
              <w:top w:val="nil"/>
              <w:left w:val="nil"/>
              <w:bottom w:val="single" w:color="auto" w:sz="4" w:space="0"/>
              <w:right w:val="single" w:color="auto" w:sz="4" w:space="0"/>
            </w:tcBorders>
            <w:shd w:val="clear" w:color="auto" w:fill="auto"/>
            <w:vAlign w:val="center"/>
          </w:tcPr>
          <w:p>
            <w:pPr>
              <w:jc w:val="right"/>
              <w:rPr>
                <w:rFonts w:hint="eastAsia" w:ascii="仿宋_GB2312" w:hAnsi="Times New Roman" w:eastAsia="仿宋_GB2312" w:cs="Times New Roman"/>
                <w:color w:val="000000"/>
                <w:kern w:val="2"/>
                <w:sz w:val="16"/>
                <w:szCs w:val="16"/>
                <w:lang w:val="en-US" w:eastAsia="zh-CN" w:bidi="ar-SA"/>
              </w:rPr>
            </w:pPr>
            <w:r>
              <w:rPr>
                <w:rFonts w:hint="eastAsia" w:ascii="仿宋_GB2312" w:hAnsi="宋体" w:eastAsia="仿宋_GB2312" w:cs="宋体"/>
                <w:color w:val="000000"/>
                <w:sz w:val="13"/>
                <w:szCs w:val="13"/>
              </w:rPr>
              <w:t>0</w:t>
            </w:r>
            <w:r>
              <w:rPr>
                <w:rFonts w:hint="eastAsia" w:ascii="仿宋_GB2312" w:hAnsi="宋体" w:eastAsia="仿宋_GB2312" w:cs="宋体"/>
                <w:color w:val="000000"/>
                <w:sz w:val="13"/>
                <w:szCs w:val="13"/>
                <w:lang w:val="en-US" w:eastAsia="zh-CN"/>
              </w:rPr>
              <w:t>6</w:t>
            </w:r>
          </w:p>
        </w:tc>
        <w:tc>
          <w:tcPr>
            <w:tcW w:w="1164"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Times New Roman" w:eastAsia="仿宋_GB2312" w:cs="Times New Roman"/>
                <w:color w:val="000000"/>
                <w:kern w:val="2"/>
                <w:sz w:val="16"/>
                <w:szCs w:val="16"/>
                <w:lang w:val="en-US" w:eastAsia="zh-CN" w:bidi="ar-SA"/>
              </w:rPr>
            </w:pPr>
            <w:r>
              <w:rPr>
                <w:rFonts w:hint="eastAsia" w:ascii="仿宋_GB2312" w:eastAsia="仿宋_GB2312"/>
                <w:color w:val="000000"/>
                <w:sz w:val="16"/>
                <w:szCs w:val="16"/>
              </w:rPr>
              <w:t>机关事业单位职业年金缴费支出</w:t>
            </w:r>
          </w:p>
        </w:tc>
        <w:tc>
          <w:tcPr>
            <w:tcW w:w="945"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Times New Roman" w:eastAsia="仿宋_GB2312" w:cs="Times New Roman"/>
                <w:color w:val="000000"/>
                <w:kern w:val="2"/>
                <w:sz w:val="16"/>
                <w:szCs w:val="16"/>
                <w:lang w:val="en-US" w:eastAsia="zh-CN" w:bidi="ar-SA"/>
              </w:rPr>
            </w:pPr>
            <w:r>
              <w:rPr>
                <w:rFonts w:hint="eastAsia" w:ascii="仿宋_GB2312" w:eastAsia="仿宋_GB2312"/>
                <w:color w:val="000000"/>
                <w:sz w:val="16"/>
                <w:szCs w:val="16"/>
                <w:lang w:val="en-US" w:eastAsia="zh-CN"/>
              </w:rPr>
              <w:t>1350.00</w:t>
            </w:r>
          </w:p>
        </w:tc>
        <w:tc>
          <w:tcPr>
            <w:tcW w:w="1065"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Times New Roman" w:eastAsia="仿宋_GB2312" w:cs="Times New Roman"/>
                <w:color w:val="000000"/>
                <w:kern w:val="2"/>
                <w:sz w:val="16"/>
                <w:szCs w:val="16"/>
                <w:lang w:val="en-US" w:eastAsia="zh-CN" w:bidi="ar-SA"/>
              </w:rPr>
            </w:pPr>
            <w:r>
              <w:rPr>
                <w:rFonts w:hint="eastAsia" w:ascii="仿宋_GB2312" w:eastAsia="仿宋_GB2312"/>
                <w:color w:val="000000"/>
                <w:sz w:val="16"/>
                <w:szCs w:val="16"/>
                <w:lang w:val="en-US" w:eastAsia="zh-CN"/>
              </w:rPr>
              <w:t>500.00</w:t>
            </w:r>
          </w:p>
        </w:tc>
        <w:tc>
          <w:tcPr>
            <w:tcW w:w="814"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Times New Roman" w:eastAsia="仿宋_GB2312" w:cs="Times New Roman"/>
                <w:color w:val="000000"/>
                <w:kern w:val="2"/>
                <w:sz w:val="16"/>
                <w:szCs w:val="16"/>
                <w:lang w:val="en-US" w:eastAsia="zh-CN" w:bidi="ar-SA"/>
              </w:rPr>
            </w:pPr>
          </w:p>
        </w:tc>
        <w:tc>
          <w:tcPr>
            <w:tcW w:w="982"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Times New Roman" w:eastAsia="仿宋_GB2312" w:cs="Times New Roman"/>
                <w:color w:val="000000"/>
                <w:kern w:val="2"/>
                <w:sz w:val="16"/>
                <w:szCs w:val="16"/>
                <w:lang w:val="en-US" w:eastAsia="zh-CN" w:bidi="ar-SA"/>
              </w:rPr>
            </w:pPr>
            <w:r>
              <w:rPr>
                <w:rFonts w:hint="eastAsia" w:ascii="仿宋_GB2312" w:eastAsia="仿宋_GB2312"/>
                <w:color w:val="000000"/>
                <w:sz w:val="16"/>
                <w:szCs w:val="16"/>
                <w:lang w:val="en-US" w:eastAsia="zh-CN"/>
              </w:rPr>
              <w:t>650.00</w:t>
            </w:r>
          </w:p>
        </w:tc>
        <w:tc>
          <w:tcPr>
            <w:tcW w:w="955"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Times New Roman" w:eastAsia="仿宋_GB2312" w:cs="Times New Roman"/>
                <w:color w:val="000000"/>
                <w:kern w:val="2"/>
                <w:sz w:val="16"/>
                <w:szCs w:val="16"/>
                <w:lang w:val="en-US" w:eastAsia="zh-CN" w:bidi="ar-SA"/>
              </w:rPr>
            </w:pPr>
            <w:r>
              <w:rPr>
                <w:rFonts w:hint="eastAsia" w:ascii="仿宋_GB2312" w:eastAsia="仿宋_GB2312"/>
                <w:color w:val="000000"/>
                <w:sz w:val="16"/>
                <w:szCs w:val="16"/>
                <w:lang w:val="en-US" w:eastAsia="zh-CN"/>
              </w:rPr>
              <w:t>200.00</w:t>
            </w:r>
          </w:p>
        </w:tc>
        <w:tc>
          <w:tcPr>
            <w:tcW w:w="440"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Times New Roman" w:eastAsia="仿宋_GB2312" w:cs="Times New Roman"/>
                <w:color w:val="000000"/>
                <w:kern w:val="2"/>
                <w:sz w:val="16"/>
                <w:szCs w:val="16"/>
                <w:lang w:val="en-US" w:eastAsia="zh-CN" w:bidi="ar-SA"/>
              </w:rPr>
            </w:pPr>
          </w:p>
        </w:tc>
        <w:tc>
          <w:tcPr>
            <w:tcW w:w="473"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Times New Roman" w:eastAsia="仿宋_GB2312" w:cs="Times New Roman"/>
                <w:color w:val="000000"/>
                <w:kern w:val="2"/>
                <w:sz w:val="16"/>
                <w:szCs w:val="16"/>
                <w:lang w:val="en-US" w:eastAsia="zh-CN" w:bidi="ar-SA"/>
              </w:rPr>
            </w:pPr>
          </w:p>
        </w:tc>
        <w:tc>
          <w:tcPr>
            <w:tcW w:w="805"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Times New Roman" w:eastAsia="仿宋_GB2312" w:cs="Times New Roman"/>
                <w:color w:val="000000"/>
                <w:kern w:val="2"/>
                <w:sz w:val="16"/>
                <w:szCs w:val="16"/>
                <w:lang w:val="en-US" w:eastAsia="zh-CN" w:bidi="ar-SA"/>
              </w:rPr>
            </w:pPr>
          </w:p>
        </w:tc>
        <w:tc>
          <w:tcPr>
            <w:tcW w:w="818"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Times New Roman" w:eastAsia="仿宋_GB2312" w:cs="Times New Roman"/>
                <w:color w:val="000000"/>
                <w:kern w:val="2"/>
                <w:sz w:val="16"/>
                <w:szCs w:val="16"/>
                <w:lang w:val="en-US" w:eastAsia="zh-CN" w:bidi="ar-SA"/>
              </w:rPr>
            </w:pPr>
          </w:p>
        </w:tc>
      </w:tr>
      <w:tr>
        <w:tblPrEx>
          <w:tblCellMar>
            <w:top w:w="0" w:type="dxa"/>
            <w:left w:w="108" w:type="dxa"/>
            <w:bottom w:w="0" w:type="dxa"/>
            <w:right w:w="108" w:type="dxa"/>
          </w:tblCellMar>
        </w:tblPrEx>
        <w:trPr>
          <w:trHeight w:val="465"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jc w:val="right"/>
              <w:rPr>
                <w:rFonts w:hint="eastAsia" w:ascii="仿宋_GB2312" w:hAnsi="宋体" w:eastAsia="仿宋_GB2312" w:cs="宋体"/>
                <w:color w:val="000000"/>
                <w:sz w:val="13"/>
                <w:szCs w:val="13"/>
              </w:rPr>
            </w:pPr>
            <w:r>
              <w:rPr>
                <w:rFonts w:hint="eastAsia" w:ascii="仿宋_GB2312" w:hAnsi="宋体" w:eastAsia="仿宋_GB2312" w:cs="宋体"/>
                <w:color w:val="000000"/>
                <w:sz w:val="13"/>
                <w:szCs w:val="13"/>
                <w:lang w:val="en-US" w:eastAsia="zh-CN"/>
              </w:rPr>
              <w:t>210</w:t>
            </w:r>
            <w:r>
              <w:rPr>
                <w:rFonts w:hint="eastAsia" w:ascii="仿宋_GB2312" w:hAnsi="宋体" w:eastAsia="仿宋_GB2312" w:cs="宋体"/>
                <w:color w:val="000000"/>
                <w:sz w:val="13"/>
                <w:szCs w:val="13"/>
              </w:rPr>
              <w:t>　</w:t>
            </w:r>
          </w:p>
        </w:tc>
        <w:tc>
          <w:tcPr>
            <w:tcW w:w="417" w:type="dxa"/>
            <w:tcBorders>
              <w:top w:val="nil"/>
              <w:left w:val="nil"/>
              <w:bottom w:val="single" w:color="auto" w:sz="4" w:space="0"/>
              <w:right w:val="single" w:color="auto" w:sz="4" w:space="0"/>
            </w:tcBorders>
            <w:shd w:val="clear" w:color="auto" w:fill="auto"/>
            <w:vAlign w:val="center"/>
          </w:tcPr>
          <w:p>
            <w:pPr>
              <w:jc w:val="right"/>
              <w:rPr>
                <w:rFonts w:hint="eastAsia" w:ascii="仿宋_GB2312" w:hAnsi="宋体" w:eastAsia="仿宋_GB2312" w:cs="宋体"/>
                <w:color w:val="000000"/>
                <w:sz w:val="13"/>
                <w:szCs w:val="13"/>
              </w:rPr>
            </w:pPr>
            <w:r>
              <w:rPr>
                <w:rFonts w:hint="eastAsia" w:ascii="仿宋_GB2312" w:hAnsi="宋体" w:eastAsia="仿宋_GB2312" w:cs="宋体"/>
                <w:color w:val="000000"/>
                <w:sz w:val="13"/>
                <w:szCs w:val="13"/>
                <w:lang w:val="en-US" w:eastAsia="zh-CN"/>
              </w:rPr>
              <w:t>12</w:t>
            </w:r>
            <w:r>
              <w:rPr>
                <w:rFonts w:hint="eastAsia" w:ascii="仿宋_GB2312" w:hAnsi="宋体" w:eastAsia="仿宋_GB2312" w:cs="宋体"/>
                <w:color w:val="000000"/>
                <w:sz w:val="13"/>
                <w:szCs w:val="13"/>
              </w:rPr>
              <w:t>　</w:t>
            </w:r>
          </w:p>
        </w:tc>
        <w:tc>
          <w:tcPr>
            <w:tcW w:w="417" w:type="dxa"/>
            <w:tcBorders>
              <w:top w:val="nil"/>
              <w:left w:val="nil"/>
              <w:bottom w:val="single" w:color="auto" w:sz="4" w:space="0"/>
              <w:right w:val="single" w:color="auto" w:sz="4" w:space="0"/>
            </w:tcBorders>
            <w:shd w:val="clear" w:color="auto" w:fill="auto"/>
            <w:vAlign w:val="center"/>
          </w:tcPr>
          <w:p>
            <w:pPr>
              <w:jc w:val="right"/>
              <w:rPr>
                <w:rFonts w:hint="eastAsia" w:ascii="仿宋_GB2312" w:hAnsi="宋体" w:eastAsia="仿宋_GB2312" w:cs="宋体"/>
                <w:color w:val="000000"/>
                <w:sz w:val="13"/>
                <w:szCs w:val="13"/>
              </w:rPr>
            </w:pPr>
            <w:r>
              <w:rPr>
                <w:rFonts w:hint="eastAsia" w:ascii="仿宋_GB2312" w:hAnsi="宋体" w:eastAsia="仿宋_GB2312" w:cs="宋体"/>
                <w:color w:val="000000"/>
                <w:sz w:val="13"/>
                <w:szCs w:val="13"/>
                <w:lang w:val="en-US" w:eastAsia="zh-CN"/>
              </w:rPr>
              <w:t>99</w:t>
            </w:r>
            <w:r>
              <w:rPr>
                <w:rFonts w:hint="eastAsia" w:ascii="仿宋_GB2312" w:hAnsi="宋体" w:eastAsia="仿宋_GB2312" w:cs="宋体"/>
                <w:color w:val="000000"/>
                <w:sz w:val="13"/>
                <w:szCs w:val="13"/>
              </w:rPr>
              <w:t>　</w:t>
            </w:r>
          </w:p>
        </w:tc>
        <w:tc>
          <w:tcPr>
            <w:tcW w:w="116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rPr>
            </w:pPr>
            <w:r>
              <w:rPr>
                <w:rFonts w:hint="eastAsia" w:ascii="仿宋_GB2312" w:eastAsia="仿宋_GB2312"/>
                <w:color w:val="000000"/>
                <w:sz w:val="16"/>
                <w:szCs w:val="16"/>
              </w:rPr>
              <w:t>财政对其他基本医疗保险基金的补助　</w:t>
            </w:r>
          </w:p>
        </w:tc>
        <w:tc>
          <w:tcPr>
            <w:tcW w:w="945"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rPr>
            </w:pPr>
            <w:r>
              <w:rPr>
                <w:rFonts w:hint="eastAsia" w:ascii="仿宋_GB2312" w:eastAsia="仿宋_GB2312"/>
                <w:color w:val="000000"/>
                <w:sz w:val="16"/>
                <w:szCs w:val="16"/>
                <w:lang w:val="en-US" w:eastAsia="zh-CN"/>
              </w:rPr>
              <w:t>162.50</w:t>
            </w:r>
            <w:r>
              <w:rPr>
                <w:rFonts w:hint="eastAsia" w:ascii="仿宋_GB2312" w:eastAsia="仿宋_GB2312"/>
                <w:color w:val="000000"/>
                <w:sz w:val="16"/>
                <w:szCs w:val="16"/>
              </w:rPr>
              <w:t>　</w:t>
            </w:r>
          </w:p>
        </w:tc>
        <w:tc>
          <w:tcPr>
            <w:tcW w:w="1065" w:type="dxa"/>
            <w:tcBorders>
              <w:top w:val="nil"/>
              <w:left w:val="nil"/>
              <w:bottom w:val="single" w:color="auto" w:sz="4" w:space="0"/>
              <w:right w:val="single" w:color="auto" w:sz="4" w:space="0"/>
            </w:tcBorders>
            <w:shd w:val="clear" w:color="auto" w:fill="auto"/>
            <w:vAlign w:val="center"/>
          </w:tcPr>
          <w:p>
            <w:pPr>
              <w:jc w:val="left"/>
              <w:rPr>
                <w:rFonts w:hint="default" w:ascii="仿宋_GB2312" w:eastAsia="仿宋_GB2312"/>
                <w:color w:val="000000"/>
                <w:sz w:val="16"/>
                <w:szCs w:val="16"/>
                <w:lang w:val="en-US"/>
              </w:rPr>
            </w:pPr>
            <w:r>
              <w:rPr>
                <w:rFonts w:hint="eastAsia" w:ascii="仿宋_GB2312" w:eastAsia="仿宋_GB2312"/>
                <w:color w:val="000000"/>
                <w:sz w:val="16"/>
                <w:szCs w:val="16"/>
              </w:rPr>
              <w:t>　</w:t>
            </w:r>
            <w:r>
              <w:rPr>
                <w:rFonts w:hint="eastAsia" w:ascii="仿宋_GB2312" w:eastAsia="仿宋_GB2312"/>
                <w:color w:val="000000"/>
                <w:sz w:val="16"/>
                <w:szCs w:val="16"/>
                <w:lang w:val="en-US" w:eastAsia="zh-CN"/>
              </w:rPr>
              <w:t>162.50</w:t>
            </w:r>
          </w:p>
        </w:tc>
        <w:tc>
          <w:tcPr>
            <w:tcW w:w="81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rPr>
            </w:pPr>
            <w:r>
              <w:rPr>
                <w:rFonts w:hint="eastAsia" w:ascii="仿宋_GB2312" w:eastAsia="仿宋_GB2312"/>
                <w:color w:val="000000"/>
                <w:sz w:val="16"/>
                <w:szCs w:val="16"/>
              </w:rPr>
              <w:t>　</w:t>
            </w:r>
          </w:p>
        </w:tc>
        <w:tc>
          <w:tcPr>
            <w:tcW w:w="982"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rPr>
            </w:pPr>
            <w:r>
              <w:rPr>
                <w:rFonts w:hint="eastAsia" w:ascii="仿宋_GB2312" w:eastAsia="仿宋_GB2312"/>
                <w:color w:val="000000"/>
                <w:sz w:val="16"/>
                <w:szCs w:val="16"/>
              </w:rPr>
              <w:t>　</w:t>
            </w:r>
          </w:p>
        </w:tc>
        <w:tc>
          <w:tcPr>
            <w:tcW w:w="955"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rPr>
            </w:pPr>
            <w:r>
              <w:rPr>
                <w:rFonts w:hint="eastAsia" w:ascii="仿宋_GB2312" w:eastAsia="仿宋_GB2312"/>
                <w:color w:val="000000"/>
                <w:sz w:val="16"/>
                <w:szCs w:val="16"/>
              </w:rPr>
              <w:t>　</w:t>
            </w:r>
          </w:p>
        </w:tc>
        <w:tc>
          <w:tcPr>
            <w:tcW w:w="440"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rPr>
            </w:pPr>
            <w:r>
              <w:rPr>
                <w:rFonts w:hint="eastAsia" w:ascii="仿宋_GB2312" w:eastAsia="仿宋_GB2312"/>
                <w:color w:val="000000"/>
                <w:sz w:val="16"/>
                <w:szCs w:val="16"/>
              </w:rPr>
              <w:t>　</w:t>
            </w:r>
          </w:p>
        </w:tc>
        <w:tc>
          <w:tcPr>
            <w:tcW w:w="473"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rPr>
            </w:pPr>
            <w:r>
              <w:rPr>
                <w:rFonts w:hint="eastAsia" w:ascii="仿宋_GB2312" w:eastAsia="仿宋_GB2312"/>
                <w:color w:val="000000"/>
                <w:sz w:val="16"/>
                <w:szCs w:val="16"/>
              </w:rPr>
              <w:t>　</w:t>
            </w:r>
          </w:p>
        </w:tc>
        <w:tc>
          <w:tcPr>
            <w:tcW w:w="805"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rPr>
            </w:pPr>
            <w:r>
              <w:rPr>
                <w:rFonts w:hint="eastAsia" w:ascii="仿宋_GB2312" w:eastAsia="仿宋_GB2312"/>
                <w:color w:val="000000"/>
                <w:sz w:val="16"/>
                <w:szCs w:val="16"/>
              </w:rPr>
              <w:t>　</w:t>
            </w:r>
          </w:p>
        </w:tc>
        <w:tc>
          <w:tcPr>
            <w:tcW w:w="818"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rPr>
            </w:pPr>
            <w:r>
              <w:rPr>
                <w:rFonts w:hint="eastAsia" w:ascii="仿宋_GB2312" w:eastAsia="仿宋_GB2312"/>
                <w:color w:val="000000"/>
                <w:sz w:val="16"/>
                <w:szCs w:val="16"/>
              </w:rPr>
              <w:t>　</w:t>
            </w:r>
          </w:p>
        </w:tc>
      </w:tr>
      <w:tr>
        <w:tblPrEx>
          <w:tblCellMar>
            <w:top w:w="0" w:type="dxa"/>
            <w:left w:w="108" w:type="dxa"/>
            <w:bottom w:w="0" w:type="dxa"/>
            <w:right w:w="108" w:type="dxa"/>
          </w:tblCellMar>
        </w:tblPrEx>
        <w:trPr>
          <w:trHeight w:val="465"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jc w:val="right"/>
              <w:rPr>
                <w:rFonts w:hint="eastAsia" w:ascii="仿宋_GB2312" w:hAnsi="Times New Roman" w:eastAsia="仿宋_GB2312" w:cs="Times New Roman"/>
                <w:color w:val="000000"/>
                <w:kern w:val="2"/>
                <w:sz w:val="16"/>
                <w:szCs w:val="16"/>
                <w:lang w:val="en-US" w:eastAsia="zh-CN" w:bidi="ar-SA"/>
              </w:rPr>
            </w:pPr>
          </w:p>
        </w:tc>
        <w:tc>
          <w:tcPr>
            <w:tcW w:w="417" w:type="dxa"/>
            <w:tcBorders>
              <w:top w:val="nil"/>
              <w:left w:val="nil"/>
              <w:bottom w:val="single" w:color="auto" w:sz="4" w:space="0"/>
              <w:right w:val="single" w:color="auto" w:sz="4" w:space="0"/>
            </w:tcBorders>
            <w:shd w:val="clear" w:color="auto" w:fill="auto"/>
            <w:vAlign w:val="center"/>
          </w:tcPr>
          <w:p>
            <w:pPr>
              <w:jc w:val="right"/>
              <w:rPr>
                <w:rFonts w:hint="eastAsia" w:ascii="仿宋_GB2312" w:hAnsi="Times New Roman" w:eastAsia="仿宋_GB2312" w:cs="Times New Roman"/>
                <w:color w:val="000000"/>
                <w:kern w:val="2"/>
                <w:sz w:val="16"/>
                <w:szCs w:val="16"/>
                <w:lang w:val="en-US" w:eastAsia="zh-CN" w:bidi="ar-SA"/>
              </w:rPr>
            </w:pPr>
          </w:p>
        </w:tc>
        <w:tc>
          <w:tcPr>
            <w:tcW w:w="417" w:type="dxa"/>
            <w:tcBorders>
              <w:top w:val="nil"/>
              <w:left w:val="nil"/>
              <w:bottom w:val="single" w:color="auto" w:sz="4" w:space="0"/>
              <w:right w:val="single" w:color="auto" w:sz="4" w:space="0"/>
            </w:tcBorders>
            <w:shd w:val="clear" w:color="auto" w:fill="auto"/>
            <w:vAlign w:val="center"/>
          </w:tcPr>
          <w:p>
            <w:pPr>
              <w:jc w:val="right"/>
              <w:rPr>
                <w:rFonts w:hint="eastAsia" w:ascii="仿宋_GB2312" w:hAnsi="Times New Roman" w:eastAsia="仿宋_GB2312" w:cs="Times New Roman"/>
                <w:color w:val="000000"/>
                <w:kern w:val="2"/>
                <w:sz w:val="16"/>
                <w:szCs w:val="16"/>
                <w:lang w:val="en-US" w:eastAsia="zh-CN" w:bidi="ar-SA"/>
              </w:rPr>
            </w:pPr>
          </w:p>
        </w:tc>
        <w:tc>
          <w:tcPr>
            <w:tcW w:w="1164"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Times New Roman" w:eastAsia="仿宋_GB2312" w:cs="Times New Roman"/>
                <w:color w:val="000000"/>
                <w:kern w:val="2"/>
                <w:sz w:val="16"/>
                <w:szCs w:val="16"/>
                <w:lang w:val="en-US" w:eastAsia="zh-CN" w:bidi="ar-SA"/>
              </w:rPr>
            </w:pPr>
          </w:p>
        </w:tc>
        <w:tc>
          <w:tcPr>
            <w:tcW w:w="945"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Times New Roman" w:eastAsia="仿宋_GB2312" w:cs="Times New Roman"/>
                <w:color w:val="000000"/>
                <w:kern w:val="2"/>
                <w:sz w:val="16"/>
                <w:szCs w:val="16"/>
                <w:lang w:val="en-US" w:eastAsia="zh-CN" w:bidi="ar-SA"/>
              </w:rPr>
            </w:pPr>
          </w:p>
        </w:tc>
        <w:tc>
          <w:tcPr>
            <w:tcW w:w="1065"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Times New Roman" w:eastAsia="仿宋_GB2312" w:cs="Times New Roman"/>
                <w:color w:val="000000"/>
                <w:kern w:val="2"/>
                <w:sz w:val="16"/>
                <w:szCs w:val="16"/>
                <w:lang w:val="en-US" w:eastAsia="zh-CN" w:bidi="ar-SA"/>
              </w:rPr>
            </w:pPr>
          </w:p>
        </w:tc>
        <w:tc>
          <w:tcPr>
            <w:tcW w:w="814"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Times New Roman" w:eastAsia="仿宋_GB2312" w:cs="Times New Roman"/>
                <w:color w:val="000000"/>
                <w:kern w:val="2"/>
                <w:sz w:val="16"/>
                <w:szCs w:val="16"/>
                <w:lang w:val="en-US" w:eastAsia="zh-CN" w:bidi="ar-SA"/>
              </w:rPr>
            </w:pPr>
          </w:p>
        </w:tc>
        <w:tc>
          <w:tcPr>
            <w:tcW w:w="982"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Times New Roman" w:eastAsia="仿宋_GB2312" w:cs="Times New Roman"/>
                <w:color w:val="000000"/>
                <w:kern w:val="2"/>
                <w:sz w:val="16"/>
                <w:szCs w:val="16"/>
                <w:lang w:val="en-US" w:eastAsia="zh-CN" w:bidi="ar-SA"/>
              </w:rPr>
            </w:pPr>
          </w:p>
        </w:tc>
        <w:tc>
          <w:tcPr>
            <w:tcW w:w="955"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Times New Roman" w:eastAsia="仿宋_GB2312" w:cs="Times New Roman"/>
                <w:color w:val="000000"/>
                <w:kern w:val="2"/>
                <w:sz w:val="16"/>
                <w:szCs w:val="16"/>
                <w:lang w:val="en-US" w:eastAsia="zh-CN" w:bidi="ar-SA"/>
              </w:rPr>
            </w:pPr>
          </w:p>
        </w:tc>
        <w:tc>
          <w:tcPr>
            <w:tcW w:w="440"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Times New Roman" w:eastAsia="仿宋_GB2312" w:cs="Times New Roman"/>
                <w:color w:val="000000"/>
                <w:kern w:val="2"/>
                <w:sz w:val="16"/>
                <w:szCs w:val="16"/>
                <w:lang w:val="en-US" w:eastAsia="zh-CN" w:bidi="ar-SA"/>
              </w:rPr>
            </w:pPr>
          </w:p>
        </w:tc>
        <w:tc>
          <w:tcPr>
            <w:tcW w:w="473"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Times New Roman" w:eastAsia="仿宋_GB2312" w:cs="Times New Roman"/>
                <w:color w:val="000000"/>
                <w:kern w:val="2"/>
                <w:sz w:val="16"/>
                <w:szCs w:val="16"/>
                <w:lang w:val="en-US" w:eastAsia="zh-CN" w:bidi="ar-SA"/>
              </w:rPr>
            </w:pPr>
          </w:p>
        </w:tc>
        <w:tc>
          <w:tcPr>
            <w:tcW w:w="805"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Times New Roman" w:eastAsia="仿宋_GB2312" w:cs="Times New Roman"/>
                <w:color w:val="000000"/>
                <w:kern w:val="2"/>
                <w:sz w:val="16"/>
                <w:szCs w:val="16"/>
                <w:lang w:val="en-US" w:eastAsia="zh-CN" w:bidi="ar-SA"/>
              </w:rPr>
            </w:pPr>
          </w:p>
        </w:tc>
        <w:tc>
          <w:tcPr>
            <w:tcW w:w="818"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Times New Roman" w:eastAsia="仿宋_GB2312" w:cs="Times New Roman"/>
                <w:color w:val="000000"/>
                <w:kern w:val="2"/>
                <w:sz w:val="16"/>
                <w:szCs w:val="16"/>
                <w:lang w:val="en-US" w:eastAsia="zh-CN" w:bidi="ar-SA"/>
              </w:rPr>
            </w:pPr>
          </w:p>
        </w:tc>
      </w:tr>
      <w:tr>
        <w:tblPrEx>
          <w:tblCellMar>
            <w:top w:w="0" w:type="dxa"/>
            <w:left w:w="108" w:type="dxa"/>
            <w:bottom w:w="0" w:type="dxa"/>
            <w:right w:w="108" w:type="dxa"/>
          </w:tblCellMar>
        </w:tblPrEx>
        <w:trPr>
          <w:trHeight w:val="465"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17"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17"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1164" w:type="dxa"/>
            <w:tcBorders>
              <w:top w:val="nil"/>
              <w:left w:val="nil"/>
              <w:bottom w:val="single" w:color="auto" w:sz="4" w:space="0"/>
              <w:right w:val="single" w:color="auto" w:sz="4" w:space="0"/>
            </w:tcBorders>
            <w:shd w:val="clear" w:color="auto" w:fill="auto"/>
            <w:vAlign w:val="center"/>
          </w:tcPr>
          <w:p>
            <w:pPr>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94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106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814"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982"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95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40"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73"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80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818"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r>
      <w:tr>
        <w:tblPrEx>
          <w:tblCellMar>
            <w:top w:w="0" w:type="dxa"/>
            <w:left w:w="108" w:type="dxa"/>
            <w:bottom w:w="0" w:type="dxa"/>
            <w:right w:w="108" w:type="dxa"/>
          </w:tblCellMar>
        </w:tblPrEx>
        <w:trPr>
          <w:trHeight w:val="465"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17"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17"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1164" w:type="dxa"/>
            <w:tcBorders>
              <w:top w:val="nil"/>
              <w:left w:val="nil"/>
              <w:bottom w:val="single" w:color="auto" w:sz="4" w:space="0"/>
              <w:right w:val="single" w:color="auto" w:sz="4" w:space="0"/>
            </w:tcBorders>
            <w:shd w:val="clear" w:color="auto" w:fill="auto"/>
            <w:vAlign w:val="center"/>
          </w:tcPr>
          <w:p>
            <w:pPr>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94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106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814"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982"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95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40"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73"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80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818"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r>
      <w:tr>
        <w:tblPrEx>
          <w:tblCellMar>
            <w:top w:w="0" w:type="dxa"/>
            <w:left w:w="108" w:type="dxa"/>
            <w:bottom w:w="0" w:type="dxa"/>
            <w:right w:w="108" w:type="dxa"/>
          </w:tblCellMar>
        </w:tblPrEx>
        <w:trPr>
          <w:trHeight w:val="465"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17"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17"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1164" w:type="dxa"/>
            <w:tcBorders>
              <w:top w:val="nil"/>
              <w:left w:val="nil"/>
              <w:bottom w:val="single" w:color="auto" w:sz="4" w:space="0"/>
              <w:right w:val="single" w:color="auto" w:sz="4" w:space="0"/>
            </w:tcBorders>
            <w:shd w:val="clear" w:color="auto" w:fill="auto"/>
            <w:vAlign w:val="center"/>
          </w:tcPr>
          <w:p>
            <w:pPr>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94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106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814"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982"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95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40"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73"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80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818"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r>
      <w:tr>
        <w:tblPrEx>
          <w:tblCellMar>
            <w:top w:w="0" w:type="dxa"/>
            <w:left w:w="108" w:type="dxa"/>
            <w:bottom w:w="0" w:type="dxa"/>
            <w:right w:w="108" w:type="dxa"/>
          </w:tblCellMar>
        </w:tblPrEx>
        <w:trPr>
          <w:trHeight w:val="465"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17"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17"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1164" w:type="dxa"/>
            <w:tcBorders>
              <w:top w:val="nil"/>
              <w:left w:val="nil"/>
              <w:bottom w:val="single" w:color="auto" w:sz="4" w:space="0"/>
              <w:right w:val="single" w:color="auto" w:sz="4" w:space="0"/>
            </w:tcBorders>
            <w:shd w:val="clear" w:color="auto" w:fill="auto"/>
            <w:vAlign w:val="center"/>
          </w:tcPr>
          <w:p>
            <w:pPr>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94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106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814"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982"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95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40"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73"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80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818"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r>
      <w:tr>
        <w:tblPrEx>
          <w:tblCellMar>
            <w:top w:w="0" w:type="dxa"/>
            <w:left w:w="108" w:type="dxa"/>
            <w:bottom w:w="0" w:type="dxa"/>
            <w:right w:w="108" w:type="dxa"/>
          </w:tblCellMar>
        </w:tblPrEx>
        <w:trPr>
          <w:trHeight w:val="465"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17"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17"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1164" w:type="dxa"/>
            <w:tcBorders>
              <w:top w:val="nil"/>
              <w:left w:val="nil"/>
              <w:bottom w:val="single" w:color="auto" w:sz="4" w:space="0"/>
              <w:right w:val="single" w:color="auto" w:sz="4" w:space="0"/>
            </w:tcBorders>
            <w:shd w:val="clear" w:color="auto" w:fill="auto"/>
            <w:vAlign w:val="center"/>
          </w:tcPr>
          <w:p>
            <w:pPr>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94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106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814"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982"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95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40"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73"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80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818"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r>
      <w:tr>
        <w:tblPrEx>
          <w:tblCellMar>
            <w:top w:w="0" w:type="dxa"/>
            <w:left w:w="108" w:type="dxa"/>
            <w:bottom w:w="0" w:type="dxa"/>
            <w:right w:w="108" w:type="dxa"/>
          </w:tblCellMar>
        </w:tblPrEx>
        <w:trPr>
          <w:trHeight w:val="465"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17"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17"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1164" w:type="dxa"/>
            <w:tcBorders>
              <w:top w:val="nil"/>
              <w:left w:val="nil"/>
              <w:bottom w:val="single" w:color="auto" w:sz="4" w:space="0"/>
              <w:right w:val="single" w:color="auto" w:sz="4" w:space="0"/>
            </w:tcBorders>
            <w:shd w:val="clear" w:color="auto" w:fill="auto"/>
            <w:vAlign w:val="center"/>
          </w:tcPr>
          <w:p>
            <w:pPr>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94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106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814"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982"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95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40"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73"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80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818"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r>
      <w:tr>
        <w:tblPrEx>
          <w:tblCellMar>
            <w:top w:w="0" w:type="dxa"/>
            <w:left w:w="108" w:type="dxa"/>
            <w:bottom w:w="0" w:type="dxa"/>
            <w:right w:w="108" w:type="dxa"/>
          </w:tblCellMar>
        </w:tblPrEx>
        <w:trPr>
          <w:trHeight w:val="465"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17"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17"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1164" w:type="dxa"/>
            <w:tcBorders>
              <w:top w:val="nil"/>
              <w:left w:val="nil"/>
              <w:bottom w:val="single" w:color="auto" w:sz="4" w:space="0"/>
              <w:right w:val="single" w:color="auto" w:sz="4" w:space="0"/>
            </w:tcBorders>
            <w:shd w:val="clear" w:color="auto" w:fill="auto"/>
            <w:vAlign w:val="center"/>
          </w:tcPr>
          <w:p>
            <w:pPr>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94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106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814"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982"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95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40"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73"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80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818"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r>
      <w:tr>
        <w:tblPrEx>
          <w:tblCellMar>
            <w:top w:w="0" w:type="dxa"/>
            <w:left w:w="108" w:type="dxa"/>
            <w:bottom w:w="0" w:type="dxa"/>
            <w:right w:w="108" w:type="dxa"/>
          </w:tblCellMar>
        </w:tblPrEx>
        <w:trPr>
          <w:trHeight w:val="465"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17"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17"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1164" w:type="dxa"/>
            <w:tcBorders>
              <w:top w:val="nil"/>
              <w:left w:val="nil"/>
              <w:bottom w:val="single" w:color="auto" w:sz="4" w:space="0"/>
              <w:right w:val="single" w:color="auto" w:sz="4" w:space="0"/>
            </w:tcBorders>
            <w:shd w:val="clear" w:color="auto" w:fill="auto"/>
            <w:vAlign w:val="center"/>
          </w:tcPr>
          <w:p>
            <w:pPr>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94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106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814"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982"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95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40"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73"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80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818"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r>
      <w:tr>
        <w:tblPrEx>
          <w:tblCellMar>
            <w:top w:w="0" w:type="dxa"/>
            <w:left w:w="108" w:type="dxa"/>
            <w:bottom w:w="0" w:type="dxa"/>
            <w:right w:w="108" w:type="dxa"/>
          </w:tblCellMar>
        </w:tblPrEx>
        <w:trPr>
          <w:trHeight w:val="465"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17"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17"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1164" w:type="dxa"/>
            <w:tcBorders>
              <w:top w:val="nil"/>
              <w:left w:val="nil"/>
              <w:bottom w:val="single" w:color="auto" w:sz="4" w:space="0"/>
              <w:right w:val="single" w:color="auto" w:sz="4" w:space="0"/>
            </w:tcBorders>
            <w:shd w:val="clear" w:color="auto" w:fill="auto"/>
            <w:vAlign w:val="center"/>
          </w:tcPr>
          <w:p>
            <w:pPr>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94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106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814"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982"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95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40"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73"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80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818"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r>
      <w:tr>
        <w:tblPrEx>
          <w:tblCellMar>
            <w:top w:w="0" w:type="dxa"/>
            <w:left w:w="108" w:type="dxa"/>
            <w:bottom w:w="0" w:type="dxa"/>
            <w:right w:w="108" w:type="dxa"/>
          </w:tblCellMar>
        </w:tblPrEx>
        <w:trPr>
          <w:trHeight w:val="465"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17"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17"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1164" w:type="dxa"/>
            <w:tcBorders>
              <w:top w:val="nil"/>
              <w:left w:val="nil"/>
              <w:bottom w:val="single" w:color="auto" w:sz="4" w:space="0"/>
              <w:right w:val="single" w:color="auto" w:sz="4" w:space="0"/>
            </w:tcBorders>
            <w:shd w:val="clear" w:color="auto" w:fill="auto"/>
            <w:vAlign w:val="center"/>
          </w:tcPr>
          <w:p>
            <w:pPr>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94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106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814"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982"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95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40"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73"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805"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818"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r>
      <w:tr>
        <w:tblPrEx>
          <w:tblCellMar>
            <w:top w:w="0" w:type="dxa"/>
            <w:left w:w="108" w:type="dxa"/>
            <w:bottom w:w="0" w:type="dxa"/>
            <w:right w:w="108" w:type="dxa"/>
          </w:tblCellMar>
        </w:tblPrEx>
        <w:trPr>
          <w:trHeight w:val="465" w:hRule="atLeast"/>
        </w:trPr>
        <w:tc>
          <w:tcPr>
            <w:tcW w:w="417" w:type="dxa"/>
            <w:tcBorders>
              <w:top w:val="nil"/>
              <w:left w:val="single" w:color="auto" w:sz="4" w:space="0"/>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17"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417" w:type="dxa"/>
            <w:tcBorders>
              <w:top w:val="nil"/>
              <w:left w:val="nil"/>
              <w:bottom w:val="single" w:color="auto" w:sz="4" w:space="0"/>
              <w:right w:val="single" w:color="auto" w:sz="4" w:space="0"/>
            </w:tcBorders>
            <w:shd w:val="clear" w:color="auto" w:fill="auto"/>
            <w:vAlign w:val="center"/>
          </w:tcPr>
          <w:p>
            <w:pPr>
              <w:jc w:val="right"/>
              <w:rPr>
                <w:rFonts w:ascii="仿宋_GB2312" w:hAnsi="宋体" w:eastAsia="仿宋_GB2312" w:cs="宋体"/>
                <w:color w:val="000000"/>
                <w:sz w:val="20"/>
                <w:szCs w:val="20"/>
              </w:rPr>
            </w:pPr>
            <w:r>
              <w:rPr>
                <w:rFonts w:hint="eastAsia" w:ascii="仿宋_GB2312" w:eastAsia="仿宋_GB2312"/>
                <w:color w:val="000000"/>
                <w:sz w:val="20"/>
                <w:szCs w:val="20"/>
              </w:rPr>
              <w:t>　</w:t>
            </w:r>
          </w:p>
        </w:tc>
        <w:tc>
          <w:tcPr>
            <w:tcW w:w="116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rPr>
            </w:pPr>
            <w:r>
              <w:rPr>
                <w:rFonts w:hint="eastAsia" w:ascii="仿宋_GB2312" w:eastAsia="仿宋_GB2312"/>
                <w:color w:val="000000"/>
                <w:sz w:val="16"/>
                <w:szCs w:val="16"/>
              </w:rPr>
              <w:t>合计</w:t>
            </w:r>
          </w:p>
        </w:tc>
        <w:tc>
          <w:tcPr>
            <w:tcW w:w="945"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r>
              <w:rPr>
                <w:rFonts w:hint="eastAsia" w:ascii="仿宋_GB2312" w:eastAsia="仿宋_GB2312"/>
                <w:color w:val="000000"/>
                <w:sz w:val="16"/>
                <w:szCs w:val="16"/>
                <w:lang w:val="en-US" w:eastAsia="zh-CN"/>
              </w:rPr>
              <w:t>66620.21　</w:t>
            </w:r>
          </w:p>
        </w:tc>
        <w:tc>
          <w:tcPr>
            <w:tcW w:w="1065"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r>
              <w:rPr>
                <w:rFonts w:hint="eastAsia" w:ascii="仿宋_GB2312" w:eastAsia="仿宋_GB2312"/>
                <w:color w:val="000000"/>
                <w:sz w:val="16"/>
                <w:szCs w:val="16"/>
                <w:lang w:val="en-US" w:eastAsia="zh-CN"/>
              </w:rPr>
              <w:t>29845.40　</w:t>
            </w:r>
          </w:p>
        </w:tc>
        <w:tc>
          <w:tcPr>
            <w:tcW w:w="81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r>
              <w:rPr>
                <w:rFonts w:hint="eastAsia" w:ascii="仿宋_GB2312" w:eastAsia="仿宋_GB2312"/>
                <w:color w:val="000000"/>
                <w:sz w:val="16"/>
                <w:szCs w:val="16"/>
                <w:lang w:val="en-US" w:eastAsia="zh-CN"/>
              </w:rPr>
              <w:t>　</w:t>
            </w:r>
          </w:p>
        </w:tc>
        <w:tc>
          <w:tcPr>
            <w:tcW w:w="982"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r>
              <w:rPr>
                <w:rFonts w:hint="eastAsia" w:ascii="仿宋_GB2312" w:eastAsia="仿宋_GB2312"/>
                <w:color w:val="000000"/>
                <w:sz w:val="16"/>
                <w:szCs w:val="16"/>
                <w:lang w:val="en-US" w:eastAsia="zh-CN"/>
              </w:rPr>
              <w:t>18435.66　</w:t>
            </w:r>
          </w:p>
        </w:tc>
        <w:tc>
          <w:tcPr>
            <w:tcW w:w="955"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r>
              <w:rPr>
                <w:rFonts w:hint="eastAsia" w:ascii="仿宋_GB2312" w:eastAsia="仿宋_GB2312"/>
                <w:color w:val="000000"/>
                <w:sz w:val="16"/>
                <w:szCs w:val="16"/>
                <w:lang w:val="en-US" w:eastAsia="zh-CN"/>
              </w:rPr>
              <w:t>15000.00　</w:t>
            </w:r>
          </w:p>
        </w:tc>
        <w:tc>
          <w:tcPr>
            <w:tcW w:w="440"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r>
              <w:rPr>
                <w:rFonts w:hint="eastAsia" w:ascii="仿宋_GB2312" w:eastAsia="仿宋_GB2312"/>
                <w:color w:val="000000"/>
                <w:sz w:val="16"/>
                <w:szCs w:val="16"/>
                <w:lang w:val="en-US" w:eastAsia="zh-CN"/>
              </w:rPr>
              <w:t>　</w:t>
            </w:r>
          </w:p>
        </w:tc>
        <w:tc>
          <w:tcPr>
            <w:tcW w:w="473"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r>
              <w:rPr>
                <w:rFonts w:hint="eastAsia" w:ascii="仿宋_GB2312" w:eastAsia="仿宋_GB2312"/>
                <w:color w:val="000000"/>
                <w:sz w:val="16"/>
                <w:szCs w:val="16"/>
                <w:lang w:val="en-US" w:eastAsia="zh-CN"/>
              </w:rPr>
              <w:t>　</w:t>
            </w:r>
          </w:p>
        </w:tc>
        <w:tc>
          <w:tcPr>
            <w:tcW w:w="805"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r>
              <w:rPr>
                <w:rFonts w:hint="eastAsia" w:ascii="仿宋_GB2312" w:eastAsia="仿宋_GB2312"/>
                <w:color w:val="000000"/>
                <w:sz w:val="16"/>
                <w:szCs w:val="16"/>
                <w:lang w:val="en-US" w:eastAsia="zh-CN"/>
              </w:rPr>
              <w:t>1324.06　</w:t>
            </w:r>
          </w:p>
        </w:tc>
        <w:tc>
          <w:tcPr>
            <w:tcW w:w="818"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r>
              <w:rPr>
                <w:rFonts w:hint="eastAsia" w:ascii="仿宋_GB2312" w:eastAsia="仿宋_GB2312"/>
                <w:color w:val="000000"/>
                <w:sz w:val="16"/>
                <w:szCs w:val="16"/>
                <w:lang w:val="en-US" w:eastAsia="zh-CN"/>
              </w:rPr>
              <w:t>2015.09　</w:t>
            </w:r>
          </w:p>
        </w:tc>
      </w:tr>
    </w:tbl>
    <w:p>
      <w:pPr>
        <w:widowControl/>
        <w:ind w:firstLine="562" w:firstLineChars="200"/>
        <w:outlineLvl w:val="1"/>
        <w:rPr>
          <w:rFonts w:ascii="仿宋_GB2312" w:hAnsi="宋体" w:eastAsia="仿宋_GB2312"/>
          <w:b/>
          <w:kern w:val="0"/>
          <w:sz w:val="28"/>
          <w:szCs w:val="32"/>
        </w:rPr>
      </w:pPr>
      <w:r>
        <w:rPr>
          <w:rFonts w:hint="eastAsia" w:ascii="仿宋_GB2312" w:hAnsi="宋体" w:eastAsia="仿宋_GB2312"/>
          <w:b/>
          <w:kern w:val="0"/>
          <w:sz w:val="28"/>
          <w:szCs w:val="32"/>
        </w:rPr>
        <w:t>备注：无内容应公开空表并说明情况。</w:t>
      </w:r>
    </w:p>
    <w:p>
      <w:pPr>
        <w:widowControl/>
        <w:ind w:firstLine="643" w:firstLineChars="200"/>
        <w:jc w:val="left"/>
        <w:outlineLvl w:val="1"/>
        <w:rPr>
          <w:rFonts w:ascii="仿宋_GB2312" w:hAnsi="宋体" w:eastAsia="仿宋_GB2312"/>
          <w:b/>
          <w:kern w:val="0"/>
          <w:sz w:val="32"/>
          <w:szCs w:val="32"/>
        </w:rPr>
      </w:pPr>
      <w:r>
        <w:rPr>
          <w:rFonts w:hint="eastAsia" w:ascii="仿宋_GB2312" w:hAnsi="宋体" w:eastAsia="仿宋_GB2312"/>
          <w:b/>
          <w:kern w:val="0"/>
          <w:sz w:val="32"/>
          <w:szCs w:val="32"/>
        </w:rPr>
        <w:t>表三：</w:t>
      </w:r>
    </w:p>
    <w:p>
      <w:pPr>
        <w:widowControl/>
        <w:ind w:firstLine="643" w:firstLineChars="200"/>
        <w:jc w:val="center"/>
        <w:outlineLvl w:val="1"/>
        <w:rPr>
          <w:rFonts w:ascii="仿宋_GB2312" w:hAnsi="宋体" w:eastAsia="仿宋_GB2312"/>
          <w:b/>
          <w:kern w:val="0"/>
          <w:sz w:val="32"/>
          <w:szCs w:val="32"/>
        </w:rPr>
      </w:pPr>
      <w:r>
        <w:rPr>
          <w:rFonts w:hint="eastAsia" w:ascii="仿宋_GB2312" w:hAnsi="宋体" w:eastAsia="仿宋_GB2312"/>
          <w:b/>
          <w:kern w:val="0"/>
          <w:sz w:val="32"/>
          <w:szCs w:val="32"/>
        </w:rPr>
        <w:t>部门支出总体情况表</w:t>
      </w:r>
    </w:p>
    <w:p>
      <w:pPr>
        <w:widowControl/>
        <w:ind w:firstLine="480" w:firstLineChars="200"/>
        <w:jc w:val="left"/>
        <w:outlineLvl w:val="1"/>
        <w:rPr>
          <w:rFonts w:ascii="仿宋_GB2312" w:hAnsi="宋体" w:eastAsia="仿宋_GB2312"/>
          <w:kern w:val="0"/>
          <w:sz w:val="24"/>
        </w:rPr>
      </w:pPr>
      <w:r>
        <w:rPr>
          <w:rFonts w:hint="eastAsia" w:ascii="仿宋_GB2312" w:hAnsi="宋体" w:eastAsia="仿宋_GB2312"/>
          <w:kern w:val="0"/>
          <w:sz w:val="24"/>
        </w:rPr>
        <w:t>编制部门：</w:t>
      </w:r>
      <w:r>
        <w:rPr>
          <w:rFonts w:hint="eastAsia" w:ascii="仿宋_GB2312" w:hAnsi="宋体" w:eastAsia="仿宋_GB2312"/>
          <w:kern w:val="0"/>
          <w:sz w:val="24"/>
          <w:lang w:eastAsia="zh-CN"/>
        </w:rPr>
        <w:t>新疆农业大学</w:t>
      </w:r>
      <w:r>
        <w:rPr>
          <w:rFonts w:hint="eastAsia" w:ascii="仿宋_GB2312" w:hAnsi="宋体" w:eastAsia="仿宋_GB2312"/>
          <w:kern w:val="0"/>
          <w:sz w:val="24"/>
        </w:rPr>
        <w:t xml:space="preserve">                                           单位：万元</w:t>
      </w:r>
    </w:p>
    <w:tbl>
      <w:tblPr>
        <w:tblStyle w:val="7"/>
        <w:tblW w:w="9229" w:type="dxa"/>
        <w:tblInd w:w="93" w:type="dxa"/>
        <w:tblLayout w:type="fixed"/>
        <w:tblCellMar>
          <w:top w:w="0" w:type="dxa"/>
          <w:left w:w="108" w:type="dxa"/>
          <w:bottom w:w="0" w:type="dxa"/>
          <w:right w:w="108" w:type="dxa"/>
        </w:tblCellMar>
      </w:tblPr>
      <w:tblGrid>
        <w:gridCol w:w="483"/>
        <w:gridCol w:w="401"/>
        <w:gridCol w:w="447"/>
        <w:gridCol w:w="2474"/>
        <w:gridCol w:w="1855"/>
        <w:gridCol w:w="1856"/>
        <w:gridCol w:w="1713"/>
      </w:tblGrid>
      <w:tr>
        <w:tblPrEx>
          <w:tblCellMar>
            <w:top w:w="0" w:type="dxa"/>
            <w:left w:w="108" w:type="dxa"/>
            <w:bottom w:w="0" w:type="dxa"/>
            <w:right w:w="108" w:type="dxa"/>
          </w:tblCellMar>
        </w:tblPrEx>
        <w:trPr>
          <w:trHeight w:val="345" w:hRule="atLeast"/>
        </w:trPr>
        <w:tc>
          <w:tcPr>
            <w:tcW w:w="380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项目</w:t>
            </w:r>
          </w:p>
        </w:tc>
        <w:tc>
          <w:tcPr>
            <w:tcW w:w="5424"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支出预算</w:t>
            </w:r>
          </w:p>
        </w:tc>
      </w:tr>
      <w:tr>
        <w:tblPrEx>
          <w:tblCellMar>
            <w:top w:w="0" w:type="dxa"/>
            <w:left w:w="108" w:type="dxa"/>
            <w:bottom w:w="0" w:type="dxa"/>
            <w:right w:w="108" w:type="dxa"/>
          </w:tblCellMar>
        </w:tblPrEx>
        <w:trPr>
          <w:trHeight w:val="480" w:hRule="atLeast"/>
        </w:trPr>
        <w:tc>
          <w:tcPr>
            <w:tcW w:w="133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功能分类科目编码</w:t>
            </w:r>
          </w:p>
        </w:tc>
        <w:tc>
          <w:tcPr>
            <w:tcW w:w="247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功能分类科目名称</w:t>
            </w:r>
          </w:p>
        </w:tc>
        <w:tc>
          <w:tcPr>
            <w:tcW w:w="185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合计</w:t>
            </w:r>
          </w:p>
        </w:tc>
        <w:tc>
          <w:tcPr>
            <w:tcW w:w="1856"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基本支出</w:t>
            </w:r>
          </w:p>
        </w:tc>
        <w:tc>
          <w:tcPr>
            <w:tcW w:w="1713"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项目支出</w:t>
            </w:r>
          </w:p>
        </w:tc>
      </w:tr>
      <w:tr>
        <w:tblPrEx>
          <w:tblCellMar>
            <w:top w:w="0" w:type="dxa"/>
            <w:left w:w="108" w:type="dxa"/>
            <w:bottom w:w="0" w:type="dxa"/>
            <w:right w:w="108" w:type="dxa"/>
          </w:tblCellMar>
        </w:tblPrEx>
        <w:trPr>
          <w:trHeight w:val="270" w:hRule="atLeast"/>
        </w:trPr>
        <w:tc>
          <w:tcPr>
            <w:tcW w:w="4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类</w:t>
            </w:r>
          </w:p>
        </w:tc>
        <w:tc>
          <w:tcPr>
            <w:tcW w:w="4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款</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项</w:t>
            </w:r>
          </w:p>
        </w:tc>
        <w:tc>
          <w:tcPr>
            <w:tcW w:w="247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b/>
                <w:bCs/>
                <w:color w:val="000000"/>
                <w:kern w:val="0"/>
                <w:sz w:val="20"/>
                <w:szCs w:val="20"/>
              </w:rPr>
            </w:pPr>
          </w:p>
        </w:tc>
        <w:tc>
          <w:tcPr>
            <w:tcW w:w="185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b/>
                <w:bCs/>
                <w:color w:val="000000"/>
                <w:kern w:val="0"/>
                <w:sz w:val="20"/>
                <w:szCs w:val="20"/>
              </w:rPr>
            </w:pPr>
          </w:p>
        </w:tc>
        <w:tc>
          <w:tcPr>
            <w:tcW w:w="185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b/>
                <w:bCs/>
                <w:color w:val="000000"/>
                <w:kern w:val="0"/>
                <w:sz w:val="20"/>
                <w:szCs w:val="20"/>
              </w:rPr>
            </w:pPr>
          </w:p>
        </w:tc>
        <w:tc>
          <w:tcPr>
            <w:tcW w:w="171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b/>
                <w:bCs/>
                <w:color w:val="000000"/>
                <w:kern w:val="0"/>
                <w:sz w:val="20"/>
                <w:szCs w:val="20"/>
              </w:rPr>
            </w:pPr>
          </w:p>
        </w:tc>
      </w:tr>
      <w:tr>
        <w:tblPrEx>
          <w:tblCellMar>
            <w:top w:w="0" w:type="dxa"/>
            <w:left w:w="108" w:type="dxa"/>
            <w:bottom w:w="0" w:type="dxa"/>
            <w:right w:w="108" w:type="dxa"/>
          </w:tblCellMar>
        </w:tblPrEx>
        <w:trPr>
          <w:trHeight w:val="405" w:hRule="atLeast"/>
        </w:trPr>
        <w:tc>
          <w:tcPr>
            <w:tcW w:w="483" w:type="dxa"/>
            <w:tcBorders>
              <w:top w:val="nil"/>
              <w:left w:val="single" w:color="auto" w:sz="4" w:space="0"/>
              <w:bottom w:val="single" w:color="auto" w:sz="4" w:space="0"/>
              <w:right w:val="single" w:color="auto" w:sz="4" w:space="0"/>
            </w:tcBorders>
            <w:shd w:val="clear" w:color="auto" w:fill="auto"/>
            <w:vAlign w:val="center"/>
          </w:tcPr>
          <w:p>
            <w:pPr>
              <w:jc w:val="both"/>
              <w:rPr>
                <w:rFonts w:hint="default" w:ascii="仿宋_GB2312" w:hAnsi="宋体" w:eastAsia="仿宋_GB2312" w:cs="宋体"/>
                <w:color w:val="000000"/>
                <w:sz w:val="13"/>
                <w:szCs w:val="13"/>
                <w:lang w:val="en-US" w:eastAsia="zh-CN"/>
              </w:rPr>
            </w:pPr>
            <w:r>
              <w:rPr>
                <w:rFonts w:hint="eastAsia" w:ascii="仿宋_GB2312" w:hAnsi="宋体" w:eastAsia="仿宋_GB2312" w:cs="宋体"/>
                <w:color w:val="000000"/>
                <w:sz w:val="13"/>
                <w:szCs w:val="13"/>
                <w:lang w:val="en-US" w:eastAsia="zh-CN"/>
              </w:rPr>
              <w:t>205</w:t>
            </w:r>
          </w:p>
        </w:tc>
        <w:tc>
          <w:tcPr>
            <w:tcW w:w="401" w:type="dxa"/>
            <w:tcBorders>
              <w:top w:val="nil"/>
              <w:left w:val="nil"/>
              <w:bottom w:val="single" w:color="auto" w:sz="4" w:space="0"/>
              <w:right w:val="single" w:color="auto" w:sz="4" w:space="0"/>
            </w:tcBorders>
            <w:shd w:val="clear" w:color="auto" w:fill="auto"/>
            <w:vAlign w:val="center"/>
          </w:tcPr>
          <w:p>
            <w:pPr>
              <w:jc w:val="both"/>
              <w:rPr>
                <w:rFonts w:hint="default" w:ascii="仿宋_GB2312" w:hAnsi="宋体" w:eastAsia="仿宋_GB2312" w:cs="宋体"/>
                <w:color w:val="000000"/>
                <w:sz w:val="13"/>
                <w:szCs w:val="13"/>
                <w:lang w:val="en-US" w:eastAsia="zh-CN"/>
              </w:rPr>
            </w:pPr>
            <w:r>
              <w:rPr>
                <w:rFonts w:hint="eastAsia" w:ascii="仿宋_GB2312" w:hAnsi="宋体" w:eastAsia="仿宋_GB2312" w:cs="宋体"/>
                <w:color w:val="000000"/>
                <w:sz w:val="13"/>
                <w:szCs w:val="13"/>
                <w:lang w:val="en-US" w:eastAsia="zh-CN"/>
              </w:rPr>
              <w:t>02</w:t>
            </w:r>
          </w:p>
        </w:tc>
        <w:tc>
          <w:tcPr>
            <w:tcW w:w="447" w:type="dxa"/>
            <w:tcBorders>
              <w:top w:val="nil"/>
              <w:left w:val="nil"/>
              <w:bottom w:val="single" w:color="auto" w:sz="4" w:space="0"/>
              <w:right w:val="single" w:color="auto" w:sz="4" w:space="0"/>
            </w:tcBorders>
            <w:shd w:val="clear" w:color="auto" w:fill="auto"/>
            <w:vAlign w:val="center"/>
          </w:tcPr>
          <w:p>
            <w:pPr>
              <w:jc w:val="both"/>
              <w:rPr>
                <w:rFonts w:hint="eastAsia" w:ascii="仿宋_GB2312" w:hAnsi="宋体" w:eastAsia="仿宋_GB2312" w:cs="宋体"/>
                <w:color w:val="000000"/>
                <w:sz w:val="13"/>
                <w:szCs w:val="13"/>
                <w:lang w:val="en-US" w:eastAsia="zh-CN"/>
              </w:rPr>
            </w:pPr>
            <w:r>
              <w:rPr>
                <w:rFonts w:hint="eastAsia" w:ascii="仿宋_GB2312" w:hAnsi="宋体" w:eastAsia="仿宋_GB2312" w:cs="宋体"/>
                <w:color w:val="000000"/>
                <w:sz w:val="13"/>
                <w:szCs w:val="13"/>
                <w:lang w:val="en-US" w:eastAsia="zh-CN"/>
              </w:rPr>
              <w:t>05</w:t>
            </w:r>
          </w:p>
        </w:tc>
        <w:tc>
          <w:tcPr>
            <w:tcW w:w="247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rPr>
            </w:pPr>
            <w:r>
              <w:rPr>
                <w:rFonts w:hint="eastAsia" w:ascii="仿宋_GB2312" w:eastAsia="仿宋_GB2312"/>
                <w:color w:val="000000"/>
                <w:sz w:val="16"/>
                <w:szCs w:val="16"/>
                <w:lang w:eastAsia="zh-CN"/>
              </w:rPr>
              <w:t>高等教育</w:t>
            </w:r>
            <w:r>
              <w:rPr>
                <w:rFonts w:hint="eastAsia" w:ascii="仿宋_GB2312" w:eastAsia="仿宋_GB2312"/>
                <w:color w:val="000000"/>
                <w:sz w:val="16"/>
                <w:szCs w:val="16"/>
              </w:rPr>
              <w:t>　</w:t>
            </w:r>
          </w:p>
        </w:tc>
        <w:tc>
          <w:tcPr>
            <w:tcW w:w="1855"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eastAsia="zh-CN"/>
              </w:rPr>
            </w:pPr>
            <w:r>
              <w:rPr>
                <w:rFonts w:hint="eastAsia" w:ascii="仿宋_GB2312" w:eastAsia="仿宋_GB2312"/>
                <w:color w:val="000000"/>
                <w:sz w:val="16"/>
                <w:szCs w:val="16"/>
                <w:lang w:val="en-US" w:eastAsia="zh-CN"/>
              </w:rPr>
              <w:t>62007.71</w:t>
            </w:r>
            <w:r>
              <w:rPr>
                <w:rFonts w:hint="eastAsia" w:ascii="仿宋_GB2312" w:eastAsia="仿宋_GB2312"/>
                <w:color w:val="000000"/>
                <w:sz w:val="16"/>
                <w:szCs w:val="16"/>
                <w:lang w:eastAsia="zh-CN"/>
              </w:rPr>
              <w:t>　</w:t>
            </w:r>
          </w:p>
        </w:tc>
        <w:tc>
          <w:tcPr>
            <w:tcW w:w="1856"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rPr>
            </w:pPr>
            <w:r>
              <w:rPr>
                <w:rFonts w:hint="eastAsia" w:ascii="仿宋_GB2312" w:eastAsia="仿宋_GB2312"/>
                <w:color w:val="000000"/>
                <w:sz w:val="16"/>
                <w:szCs w:val="16"/>
                <w:lang w:val="en-US" w:eastAsia="zh-CN"/>
              </w:rPr>
              <w:t>43318.90</w:t>
            </w:r>
            <w:r>
              <w:rPr>
                <w:rFonts w:hint="eastAsia" w:ascii="仿宋_GB2312" w:eastAsia="仿宋_GB2312"/>
                <w:color w:val="000000"/>
                <w:sz w:val="16"/>
                <w:szCs w:val="16"/>
              </w:rPr>
              <w:t>　</w:t>
            </w:r>
          </w:p>
        </w:tc>
        <w:tc>
          <w:tcPr>
            <w:tcW w:w="1713"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rPr>
            </w:pPr>
            <w:r>
              <w:rPr>
                <w:rFonts w:hint="eastAsia" w:ascii="仿宋_GB2312" w:eastAsia="仿宋_GB2312"/>
                <w:color w:val="000000"/>
                <w:sz w:val="16"/>
                <w:szCs w:val="16"/>
                <w:lang w:val="en-US" w:eastAsia="zh-CN"/>
              </w:rPr>
              <w:t>18688.81</w:t>
            </w:r>
            <w:r>
              <w:rPr>
                <w:rFonts w:hint="eastAsia" w:ascii="仿宋_GB2312" w:eastAsia="仿宋_GB2312"/>
                <w:color w:val="000000"/>
                <w:sz w:val="16"/>
                <w:szCs w:val="16"/>
              </w:rPr>
              <w:t>　</w:t>
            </w:r>
          </w:p>
        </w:tc>
      </w:tr>
      <w:tr>
        <w:tblPrEx>
          <w:tblCellMar>
            <w:top w:w="0" w:type="dxa"/>
            <w:left w:w="108" w:type="dxa"/>
            <w:bottom w:w="0" w:type="dxa"/>
            <w:right w:w="108" w:type="dxa"/>
          </w:tblCellMar>
        </w:tblPrEx>
        <w:trPr>
          <w:trHeight w:val="405" w:hRule="atLeast"/>
        </w:trPr>
        <w:tc>
          <w:tcPr>
            <w:tcW w:w="483" w:type="dxa"/>
            <w:tcBorders>
              <w:top w:val="nil"/>
              <w:left w:val="single" w:color="auto" w:sz="4" w:space="0"/>
              <w:bottom w:val="single" w:color="auto" w:sz="4" w:space="0"/>
              <w:right w:val="single" w:color="auto" w:sz="4" w:space="0"/>
            </w:tcBorders>
            <w:shd w:val="clear" w:color="auto" w:fill="auto"/>
            <w:vAlign w:val="center"/>
          </w:tcPr>
          <w:p>
            <w:pPr>
              <w:jc w:val="both"/>
              <w:rPr>
                <w:rFonts w:hint="eastAsia" w:ascii="仿宋_GB2312" w:hAnsi="宋体" w:eastAsia="仿宋_GB2312" w:cs="宋体"/>
                <w:color w:val="000000"/>
                <w:sz w:val="13"/>
                <w:szCs w:val="13"/>
                <w:lang w:val="en-US" w:eastAsia="zh-CN"/>
              </w:rPr>
            </w:pPr>
            <w:r>
              <w:rPr>
                <w:rFonts w:hint="eastAsia" w:ascii="仿宋_GB2312" w:hAnsi="宋体" w:eastAsia="仿宋_GB2312" w:cs="宋体"/>
                <w:color w:val="000000"/>
                <w:sz w:val="13"/>
                <w:szCs w:val="13"/>
                <w:lang w:val="en-US" w:eastAsia="zh-CN"/>
              </w:rPr>
              <w:t>208</w:t>
            </w:r>
          </w:p>
        </w:tc>
        <w:tc>
          <w:tcPr>
            <w:tcW w:w="401" w:type="dxa"/>
            <w:tcBorders>
              <w:top w:val="nil"/>
              <w:left w:val="nil"/>
              <w:bottom w:val="single" w:color="auto" w:sz="4" w:space="0"/>
              <w:right w:val="single" w:color="auto" w:sz="4" w:space="0"/>
            </w:tcBorders>
            <w:shd w:val="clear" w:color="auto" w:fill="auto"/>
            <w:vAlign w:val="center"/>
          </w:tcPr>
          <w:p>
            <w:pPr>
              <w:jc w:val="both"/>
              <w:rPr>
                <w:rFonts w:hint="eastAsia" w:ascii="仿宋_GB2312" w:hAnsi="宋体" w:eastAsia="仿宋_GB2312" w:cs="宋体"/>
                <w:color w:val="000000"/>
                <w:sz w:val="13"/>
                <w:szCs w:val="13"/>
                <w:lang w:val="en-US" w:eastAsia="zh-CN"/>
              </w:rPr>
            </w:pPr>
            <w:r>
              <w:rPr>
                <w:rFonts w:hint="eastAsia" w:ascii="仿宋_GB2312" w:hAnsi="宋体" w:eastAsia="仿宋_GB2312" w:cs="宋体"/>
                <w:color w:val="000000"/>
                <w:sz w:val="13"/>
                <w:szCs w:val="13"/>
                <w:lang w:val="en-US" w:eastAsia="zh-CN"/>
              </w:rPr>
              <w:t>05</w:t>
            </w:r>
          </w:p>
        </w:tc>
        <w:tc>
          <w:tcPr>
            <w:tcW w:w="447" w:type="dxa"/>
            <w:tcBorders>
              <w:top w:val="nil"/>
              <w:left w:val="nil"/>
              <w:bottom w:val="single" w:color="auto" w:sz="4" w:space="0"/>
              <w:right w:val="single" w:color="auto" w:sz="4" w:space="0"/>
            </w:tcBorders>
            <w:shd w:val="clear" w:color="auto" w:fill="auto"/>
            <w:vAlign w:val="center"/>
          </w:tcPr>
          <w:p>
            <w:pPr>
              <w:jc w:val="both"/>
              <w:rPr>
                <w:rFonts w:hint="eastAsia" w:ascii="仿宋_GB2312" w:hAnsi="宋体" w:eastAsia="仿宋_GB2312" w:cs="宋体"/>
                <w:color w:val="000000"/>
                <w:sz w:val="13"/>
                <w:szCs w:val="13"/>
                <w:lang w:val="en-US" w:eastAsia="zh-CN"/>
              </w:rPr>
            </w:pPr>
            <w:r>
              <w:rPr>
                <w:rFonts w:hint="eastAsia" w:ascii="仿宋_GB2312" w:hAnsi="宋体" w:eastAsia="仿宋_GB2312" w:cs="宋体"/>
                <w:color w:val="000000"/>
                <w:sz w:val="13"/>
                <w:szCs w:val="13"/>
                <w:lang w:val="en-US" w:eastAsia="zh-CN"/>
              </w:rPr>
              <w:t>05</w:t>
            </w:r>
          </w:p>
        </w:tc>
        <w:tc>
          <w:tcPr>
            <w:tcW w:w="247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eastAsia="zh-CN"/>
              </w:rPr>
            </w:pPr>
            <w:r>
              <w:rPr>
                <w:rFonts w:hint="eastAsia" w:ascii="仿宋_GB2312" w:eastAsia="仿宋_GB2312"/>
                <w:color w:val="000000"/>
                <w:sz w:val="16"/>
                <w:szCs w:val="16"/>
              </w:rPr>
              <w:t>机关事业单位基本养老保险缴费支出</w:t>
            </w:r>
          </w:p>
        </w:tc>
        <w:tc>
          <w:tcPr>
            <w:tcW w:w="1855" w:type="dxa"/>
            <w:tcBorders>
              <w:top w:val="nil"/>
              <w:left w:val="nil"/>
              <w:bottom w:val="single" w:color="auto" w:sz="4" w:space="0"/>
              <w:right w:val="single" w:color="auto" w:sz="4" w:space="0"/>
            </w:tcBorders>
            <w:shd w:val="clear" w:color="auto" w:fill="auto"/>
            <w:vAlign w:val="center"/>
          </w:tcPr>
          <w:p>
            <w:pPr>
              <w:jc w:val="center"/>
              <w:rPr>
                <w:rFonts w:hint="default" w:ascii="仿宋_GB2312" w:eastAsia="仿宋_GB2312"/>
                <w:color w:val="000000"/>
                <w:sz w:val="16"/>
                <w:szCs w:val="16"/>
                <w:lang w:val="en-US" w:eastAsia="zh-CN"/>
              </w:rPr>
            </w:pPr>
            <w:r>
              <w:rPr>
                <w:rFonts w:hint="eastAsia" w:ascii="仿宋_GB2312" w:eastAsia="仿宋_GB2312"/>
                <w:color w:val="000000"/>
                <w:sz w:val="16"/>
                <w:szCs w:val="16"/>
                <w:lang w:val="en-US" w:eastAsia="zh-CN"/>
              </w:rPr>
              <w:t>3100.00</w:t>
            </w:r>
          </w:p>
        </w:tc>
        <w:tc>
          <w:tcPr>
            <w:tcW w:w="1856" w:type="dxa"/>
            <w:tcBorders>
              <w:top w:val="nil"/>
              <w:left w:val="nil"/>
              <w:bottom w:val="single" w:color="auto" w:sz="4" w:space="0"/>
              <w:right w:val="single" w:color="auto" w:sz="4" w:space="0"/>
            </w:tcBorders>
            <w:shd w:val="clear" w:color="auto" w:fill="auto"/>
            <w:vAlign w:val="center"/>
          </w:tcPr>
          <w:p>
            <w:pPr>
              <w:jc w:val="center"/>
              <w:rPr>
                <w:rFonts w:hint="default" w:ascii="仿宋_GB2312" w:eastAsia="仿宋_GB2312"/>
                <w:color w:val="000000"/>
                <w:sz w:val="16"/>
                <w:szCs w:val="16"/>
                <w:lang w:val="en-US" w:eastAsia="zh-CN"/>
              </w:rPr>
            </w:pPr>
            <w:r>
              <w:rPr>
                <w:rFonts w:hint="eastAsia" w:ascii="仿宋_GB2312" w:eastAsia="仿宋_GB2312"/>
                <w:color w:val="000000"/>
                <w:sz w:val="16"/>
                <w:szCs w:val="16"/>
                <w:lang w:val="en-US" w:eastAsia="zh-CN"/>
              </w:rPr>
              <w:t>3100.00</w:t>
            </w:r>
          </w:p>
        </w:tc>
        <w:tc>
          <w:tcPr>
            <w:tcW w:w="1713"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rPr>
            </w:pPr>
          </w:p>
        </w:tc>
      </w:tr>
      <w:tr>
        <w:tblPrEx>
          <w:tblCellMar>
            <w:top w:w="0" w:type="dxa"/>
            <w:left w:w="108" w:type="dxa"/>
            <w:bottom w:w="0" w:type="dxa"/>
            <w:right w:w="108" w:type="dxa"/>
          </w:tblCellMar>
        </w:tblPrEx>
        <w:trPr>
          <w:trHeight w:val="405" w:hRule="atLeast"/>
        </w:trPr>
        <w:tc>
          <w:tcPr>
            <w:tcW w:w="483" w:type="dxa"/>
            <w:tcBorders>
              <w:top w:val="nil"/>
              <w:left w:val="single" w:color="auto" w:sz="4" w:space="0"/>
              <w:bottom w:val="single" w:color="auto" w:sz="4" w:space="0"/>
              <w:right w:val="single" w:color="auto" w:sz="4" w:space="0"/>
            </w:tcBorders>
            <w:shd w:val="clear" w:color="auto" w:fill="auto"/>
            <w:vAlign w:val="center"/>
          </w:tcPr>
          <w:p>
            <w:pPr>
              <w:jc w:val="both"/>
              <w:rPr>
                <w:rFonts w:hint="eastAsia" w:ascii="仿宋_GB2312" w:hAnsi="宋体" w:eastAsia="仿宋_GB2312" w:cs="宋体"/>
                <w:color w:val="000000"/>
                <w:sz w:val="13"/>
                <w:szCs w:val="13"/>
                <w:lang w:val="en-US" w:eastAsia="zh-CN"/>
              </w:rPr>
            </w:pPr>
            <w:r>
              <w:rPr>
                <w:rFonts w:hint="eastAsia" w:ascii="仿宋_GB2312" w:hAnsi="宋体" w:eastAsia="仿宋_GB2312" w:cs="宋体"/>
                <w:color w:val="000000"/>
                <w:sz w:val="13"/>
                <w:szCs w:val="13"/>
                <w:lang w:val="en-US" w:eastAsia="zh-CN"/>
              </w:rPr>
              <w:t>208</w:t>
            </w:r>
          </w:p>
        </w:tc>
        <w:tc>
          <w:tcPr>
            <w:tcW w:w="401" w:type="dxa"/>
            <w:tcBorders>
              <w:top w:val="nil"/>
              <w:left w:val="nil"/>
              <w:bottom w:val="single" w:color="auto" w:sz="4" w:space="0"/>
              <w:right w:val="single" w:color="auto" w:sz="4" w:space="0"/>
            </w:tcBorders>
            <w:shd w:val="clear" w:color="auto" w:fill="auto"/>
            <w:vAlign w:val="center"/>
          </w:tcPr>
          <w:p>
            <w:pPr>
              <w:jc w:val="both"/>
              <w:rPr>
                <w:rFonts w:hint="eastAsia" w:ascii="仿宋_GB2312" w:hAnsi="宋体" w:eastAsia="仿宋_GB2312" w:cs="宋体"/>
                <w:color w:val="000000"/>
                <w:sz w:val="13"/>
                <w:szCs w:val="13"/>
                <w:lang w:val="en-US" w:eastAsia="zh-CN"/>
              </w:rPr>
            </w:pPr>
            <w:r>
              <w:rPr>
                <w:rFonts w:hint="eastAsia" w:ascii="仿宋_GB2312" w:hAnsi="宋体" w:eastAsia="仿宋_GB2312" w:cs="宋体"/>
                <w:color w:val="000000"/>
                <w:sz w:val="13"/>
                <w:szCs w:val="13"/>
                <w:lang w:val="en-US" w:eastAsia="zh-CN"/>
              </w:rPr>
              <w:t>05</w:t>
            </w:r>
          </w:p>
        </w:tc>
        <w:tc>
          <w:tcPr>
            <w:tcW w:w="447" w:type="dxa"/>
            <w:tcBorders>
              <w:top w:val="nil"/>
              <w:left w:val="nil"/>
              <w:bottom w:val="single" w:color="auto" w:sz="4" w:space="0"/>
              <w:right w:val="single" w:color="auto" w:sz="4" w:space="0"/>
            </w:tcBorders>
            <w:shd w:val="clear" w:color="auto" w:fill="auto"/>
            <w:vAlign w:val="center"/>
          </w:tcPr>
          <w:p>
            <w:pPr>
              <w:jc w:val="both"/>
              <w:rPr>
                <w:rFonts w:hint="eastAsia" w:ascii="仿宋_GB2312" w:hAnsi="宋体" w:eastAsia="仿宋_GB2312" w:cs="宋体"/>
                <w:color w:val="000000"/>
                <w:sz w:val="13"/>
                <w:szCs w:val="13"/>
                <w:lang w:val="en-US" w:eastAsia="zh-CN"/>
              </w:rPr>
            </w:pPr>
            <w:r>
              <w:rPr>
                <w:rFonts w:hint="eastAsia" w:ascii="仿宋_GB2312" w:hAnsi="宋体" w:eastAsia="仿宋_GB2312" w:cs="宋体"/>
                <w:color w:val="000000"/>
                <w:sz w:val="13"/>
                <w:szCs w:val="13"/>
                <w:lang w:val="en-US" w:eastAsia="zh-CN"/>
              </w:rPr>
              <w:t>06</w:t>
            </w:r>
          </w:p>
        </w:tc>
        <w:tc>
          <w:tcPr>
            <w:tcW w:w="247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rPr>
            </w:pPr>
            <w:r>
              <w:rPr>
                <w:rFonts w:hint="eastAsia" w:ascii="仿宋_GB2312" w:eastAsia="仿宋_GB2312"/>
                <w:color w:val="000000"/>
                <w:sz w:val="16"/>
                <w:szCs w:val="16"/>
              </w:rPr>
              <w:t>机关事业单位职业年金缴费支出</w:t>
            </w:r>
          </w:p>
        </w:tc>
        <w:tc>
          <w:tcPr>
            <w:tcW w:w="1855"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rPr>
            </w:pPr>
            <w:r>
              <w:rPr>
                <w:rFonts w:hint="eastAsia" w:ascii="仿宋_GB2312" w:eastAsia="仿宋_GB2312"/>
                <w:color w:val="000000"/>
                <w:sz w:val="16"/>
                <w:szCs w:val="16"/>
                <w:lang w:val="en-US" w:eastAsia="zh-CN"/>
              </w:rPr>
              <w:t>1350.00</w:t>
            </w:r>
            <w:r>
              <w:rPr>
                <w:rFonts w:hint="eastAsia" w:ascii="仿宋_GB2312" w:eastAsia="仿宋_GB2312"/>
                <w:color w:val="000000"/>
                <w:sz w:val="16"/>
                <w:szCs w:val="16"/>
              </w:rPr>
              <w:t>　</w:t>
            </w:r>
          </w:p>
        </w:tc>
        <w:tc>
          <w:tcPr>
            <w:tcW w:w="1856"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rPr>
            </w:pPr>
            <w:r>
              <w:rPr>
                <w:rFonts w:hint="eastAsia" w:ascii="仿宋_GB2312" w:eastAsia="仿宋_GB2312"/>
                <w:color w:val="000000"/>
                <w:sz w:val="16"/>
                <w:szCs w:val="16"/>
                <w:lang w:val="en-US" w:eastAsia="zh-CN"/>
              </w:rPr>
              <w:t>1350.00</w:t>
            </w:r>
            <w:r>
              <w:rPr>
                <w:rFonts w:hint="eastAsia" w:ascii="仿宋_GB2312" w:eastAsia="仿宋_GB2312"/>
                <w:color w:val="000000"/>
                <w:sz w:val="16"/>
                <w:szCs w:val="16"/>
              </w:rPr>
              <w:t>　</w:t>
            </w:r>
          </w:p>
        </w:tc>
        <w:tc>
          <w:tcPr>
            <w:tcW w:w="1713"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rPr>
            </w:pPr>
            <w:r>
              <w:rPr>
                <w:rFonts w:hint="eastAsia" w:ascii="仿宋_GB2312" w:eastAsia="仿宋_GB2312"/>
                <w:color w:val="000000"/>
                <w:sz w:val="16"/>
                <w:szCs w:val="16"/>
              </w:rPr>
              <w:t>　</w:t>
            </w:r>
          </w:p>
        </w:tc>
      </w:tr>
      <w:tr>
        <w:tblPrEx>
          <w:tblCellMar>
            <w:top w:w="0" w:type="dxa"/>
            <w:left w:w="108" w:type="dxa"/>
            <w:bottom w:w="0" w:type="dxa"/>
            <w:right w:w="108" w:type="dxa"/>
          </w:tblCellMar>
        </w:tblPrEx>
        <w:trPr>
          <w:trHeight w:val="405" w:hRule="atLeast"/>
        </w:trPr>
        <w:tc>
          <w:tcPr>
            <w:tcW w:w="483" w:type="dxa"/>
            <w:tcBorders>
              <w:top w:val="nil"/>
              <w:left w:val="single" w:color="auto" w:sz="4" w:space="0"/>
              <w:bottom w:val="single" w:color="auto" w:sz="4" w:space="0"/>
              <w:right w:val="single" w:color="auto" w:sz="4" w:space="0"/>
            </w:tcBorders>
            <w:shd w:val="clear" w:color="auto" w:fill="auto"/>
            <w:vAlign w:val="center"/>
          </w:tcPr>
          <w:p>
            <w:pPr>
              <w:jc w:val="both"/>
              <w:rPr>
                <w:rFonts w:hint="eastAsia" w:ascii="仿宋_GB2312" w:hAnsi="宋体" w:eastAsia="仿宋_GB2312" w:cs="宋体"/>
                <w:color w:val="000000"/>
                <w:sz w:val="13"/>
                <w:szCs w:val="13"/>
                <w:lang w:val="en-US" w:eastAsia="zh-CN"/>
              </w:rPr>
            </w:pPr>
            <w:r>
              <w:rPr>
                <w:rFonts w:hint="eastAsia" w:ascii="仿宋_GB2312" w:hAnsi="宋体" w:eastAsia="仿宋_GB2312" w:cs="宋体"/>
                <w:color w:val="000000"/>
                <w:sz w:val="13"/>
                <w:szCs w:val="13"/>
                <w:lang w:val="en-US" w:eastAsia="zh-CN"/>
              </w:rPr>
              <w:t>210　</w:t>
            </w:r>
          </w:p>
        </w:tc>
        <w:tc>
          <w:tcPr>
            <w:tcW w:w="401" w:type="dxa"/>
            <w:tcBorders>
              <w:top w:val="nil"/>
              <w:left w:val="nil"/>
              <w:bottom w:val="single" w:color="auto" w:sz="4" w:space="0"/>
              <w:right w:val="single" w:color="auto" w:sz="4" w:space="0"/>
            </w:tcBorders>
            <w:shd w:val="clear" w:color="auto" w:fill="auto"/>
            <w:vAlign w:val="center"/>
          </w:tcPr>
          <w:p>
            <w:pPr>
              <w:jc w:val="both"/>
              <w:rPr>
                <w:rFonts w:hint="eastAsia" w:ascii="仿宋_GB2312" w:hAnsi="宋体" w:eastAsia="仿宋_GB2312" w:cs="宋体"/>
                <w:color w:val="000000"/>
                <w:sz w:val="13"/>
                <w:szCs w:val="13"/>
                <w:lang w:val="en-US" w:eastAsia="zh-CN"/>
              </w:rPr>
            </w:pPr>
            <w:r>
              <w:rPr>
                <w:rFonts w:hint="eastAsia" w:ascii="仿宋_GB2312" w:hAnsi="宋体" w:eastAsia="仿宋_GB2312" w:cs="宋体"/>
                <w:color w:val="000000"/>
                <w:sz w:val="13"/>
                <w:szCs w:val="13"/>
                <w:lang w:val="en-US" w:eastAsia="zh-CN"/>
              </w:rPr>
              <w:t>12　</w:t>
            </w:r>
          </w:p>
        </w:tc>
        <w:tc>
          <w:tcPr>
            <w:tcW w:w="447" w:type="dxa"/>
            <w:tcBorders>
              <w:top w:val="nil"/>
              <w:left w:val="nil"/>
              <w:bottom w:val="single" w:color="auto" w:sz="4" w:space="0"/>
              <w:right w:val="single" w:color="auto" w:sz="4" w:space="0"/>
            </w:tcBorders>
            <w:shd w:val="clear" w:color="auto" w:fill="auto"/>
            <w:vAlign w:val="center"/>
          </w:tcPr>
          <w:p>
            <w:pPr>
              <w:jc w:val="both"/>
              <w:rPr>
                <w:rFonts w:hint="eastAsia" w:ascii="仿宋_GB2312" w:hAnsi="宋体" w:eastAsia="仿宋_GB2312" w:cs="宋体"/>
                <w:color w:val="000000"/>
                <w:sz w:val="13"/>
                <w:szCs w:val="13"/>
                <w:lang w:val="en-US" w:eastAsia="zh-CN"/>
              </w:rPr>
            </w:pPr>
            <w:r>
              <w:rPr>
                <w:rFonts w:hint="eastAsia" w:ascii="仿宋_GB2312" w:hAnsi="宋体" w:eastAsia="仿宋_GB2312" w:cs="宋体"/>
                <w:color w:val="000000"/>
                <w:sz w:val="13"/>
                <w:szCs w:val="13"/>
                <w:lang w:val="en-US" w:eastAsia="zh-CN"/>
              </w:rPr>
              <w:t>99　</w:t>
            </w:r>
          </w:p>
        </w:tc>
        <w:tc>
          <w:tcPr>
            <w:tcW w:w="247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rPr>
            </w:pPr>
            <w:r>
              <w:rPr>
                <w:rFonts w:hint="eastAsia" w:ascii="仿宋_GB2312" w:eastAsia="仿宋_GB2312"/>
                <w:color w:val="000000"/>
                <w:sz w:val="16"/>
                <w:szCs w:val="16"/>
              </w:rPr>
              <w:t>财政对其他基本医疗保险基金的补助　</w:t>
            </w:r>
          </w:p>
        </w:tc>
        <w:tc>
          <w:tcPr>
            <w:tcW w:w="1855"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rPr>
            </w:pPr>
            <w:r>
              <w:rPr>
                <w:rFonts w:hint="eastAsia" w:ascii="仿宋_GB2312" w:eastAsia="仿宋_GB2312"/>
                <w:color w:val="000000"/>
                <w:sz w:val="16"/>
                <w:szCs w:val="16"/>
                <w:lang w:val="en-US" w:eastAsia="zh-CN"/>
              </w:rPr>
              <w:t>162.50</w:t>
            </w:r>
          </w:p>
        </w:tc>
        <w:tc>
          <w:tcPr>
            <w:tcW w:w="1856"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rPr>
            </w:pPr>
            <w:r>
              <w:rPr>
                <w:rFonts w:hint="eastAsia" w:ascii="仿宋_GB2312" w:eastAsia="仿宋_GB2312"/>
                <w:color w:val="000000"/>
                <w:sz w:val="16"/>
                <w:szCs w:val="16"/>
              </w:rPr>
              <w:t>　</w:t>
            </w:r>
          </w:p>
        </w:tc>
        <w:tc>
          <w:tcPr>
            <w:tcW w:w="1713"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rPr>
            </w:pPr>
            <w:r>
              <w:rPr>
                <w:rFonts w:hint="eastAsia" w:ascii="仿宋_GB2312" w:eastAsia="仿宋_GB2312"/>
                <w:color w:val="000000"/>
                <w:sz w:val="16"/>
                <w:szCs w:val="16"/>
                <w:lang w:val="en-US" w:eastAsia="zh-CN"/>
              </w:rPr>
              <w:t>162.50</w:t>
            </w:r>
            <w:r>
              <w:rPr>
                <w:rFonts w:hint="eastAsia" w:ascii="仿宋_GB2312" w:eastAsia="仿宋_GB2312"/>
                <w:color w:val="000000"/>
                <w:sz w:val="16"/>
                <w:szCs w:val="16"/>
              </w:rPr>
              <w:t>　</w:t>
            </w:r>
          </w:p>
        </w:tc>
      </w:tr>
      <w:tr>
        <w:tblPrEx>
          <w:tblCellMar>
            <w:top w:w="0" w:type="dxa"/>
            <w:left w:w="108" w:type="dxa"/>
            <w:bottom w:w="0" w:type="dxa"/>
            <w:right w:w="108" w:type="dxa"/>
          </w:tblCellMar>
        </w:tblPrEx>
        <w:trPr>
          <w:trHeight w:val="387" w:hRule="atLeast"/>
        </w:trPr>
        <w:tc>
          <w:tcPr>
            <w:tcW w:w="4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　</w:t>
            </w:r>
          </w:p>
        </w:tc>
        <w:tc>
          <w:tcPr>
            <w:tcW w:w="4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　</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　</w:t>
            </w:r>
          </w:p>
        </w:tc>
        <w:tc>
          <w:tcPr>
            <w:tcW w:w="24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8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7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r>
      <w:tr>
        <w:tblPrEx>
          <w:tblCellMar>
            <w:top w:w="0" w:type="dxa"/>
            <w:left w:w="108" w:type="dxa"/>
            <w:bottom w:w="0" w:type="dxa"/>
            <w:right w:w="108" w:type="dxa"/>
          </w:tblCellMar>
        </w:tblPrEx>
        <w:trPr>
          <w:trHeight w:val="405" w:hRule="atLeast"/>
        </w:trPr>
        <w:tc>
          <w:tcPr>
            <w:tcW w:w="4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　</w:t>
            </w:r>
          </w:p>
        </w:tc>
        <w:tc>
          <w:tcPr>
            <w:tcW w:w="4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　</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　</w:t>
            </w:r>
          </w:p>
        </w:tc>
        <w:tc>
          <w:tcPr>
            <w:tcW w:w="24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8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7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r>
      <w:tr>
        <w:tblPrEx>
          <w:tblCellMar>
            <w:top w:w="0" w:type="dxa"/>
            <w:left w:w="108" w:type="dxa"/>
            <w:bottom w:w="0" w:type="dxa"/>
            <w:right w:w="108" w:type="dxa"/>
          </w:tblCellMar>
        </w:tblPrEx>
        <w:trPr>
          <w:trHeight w:val="405" w:hRule="atLeast"/>
        </w:trPr>
        <w:tc>
          <w:tcPr>
            <w:tcW w:w="4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　</w:t>
            </w:r>
          </w:p>
        </w:tc>
        <w:tc>
          <w:tcPr>
            <w:tcW w:w="4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　</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　</w:t>
            </w:r>
          </w:p>
        </w:tc>
        <w:tc>
          <w:tcPr>
            <w:tcW w:w="24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8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7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r>
      <w:tr>
        <w:tblPrEx>
          <w:tblCellMar>
            <w:top w:w="0" w:type="dxa"/>
            <w:left w:w="108" w:type="dxa"/>
            <w:bottom w:w="0" w:type="dxa"/>
            <w:right w:w="108" w:type="dxa"/>
          </w:tblCellMar>
        </w:tblPrEx>
        <w:trPr>
          <w:trHeight w:val="405" w:hRule="atLeast"/>
        </w:trPr>
        <w:tc>
          <w:tcPr>
            <w:tcW w:w="4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　</w:t>
            </w:r>
          </w:p>
        </w:tc>
        <w:tc>
          <w:tcPr>
            <w:tcW w:w="4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　</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　</w:t>
            </w:r>
          </w:p>
        </w:tc>
        <w:tc>
          <w:tcPr>
            <w:tcW w:w="24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8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7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r>
      <w:tr>
        <w:tblPrEx>
          <w:tblCellMar>
            <w:top w:w="0" w:type="dxa"/>
            <w:left w:w="108" w:type="dxa"/>
            <w:bottom w:w="0" w:type="dxa"/>
            <w:right w:w="108" w:type="dxa"/>
          </w:tblCellMar>
        </w:tblPrEx>
        <w:trPr>
          <w:trHeight w:val="405" w:hRule="atLeast"/>
        </w:trPr>
        <w:tc>
          <w:tcPr>
            <w:tcW w:w="4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　</w:t>
            </w:r>
          </w:p>
        </w:tc>
        <w:tc>
          <w:tcPr>
            <w:tcW w:w="4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　</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　</w:t>
            </w:r>
          </w:p>
        </w:tc>
        <w:tc>
          <w:tcPr>
            <w:tcW w:w="24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8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7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r>
      <w:tr>
        <w:tblPrEx>
          <w:tblCellMar>
            <w:top w:w="0" w:type="dxa"/>
            <w:left w:w="108" w:type="dxa"/>
            <w:bottom w:w="0" w:type="dxa"/>
            <w:right w:w="108" w:type="dxa"/>
          </w:tblCellMar>
        </w:tblPrEx>
        <w:trPr>
          <w:trHeight w:val="405" w:hRule="atLeast"/>
        </w:trPr>
        <w:tc>
          <w:tcPr>
            <w:tcW w:w="4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　</w:t>
            </w:r>
          </w:p>
        </w:tc>
        <w:tc>
          <w:tcPr>
            <w:tcW w:w="4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　</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　</w:t>
            </w:r>
          </w:p>
        </w:tc>
        <w:tc>
          <w:tcPr>
            <w:tcW w:w="24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8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7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r>
      <w:tr>
        <w:tblPrEx>
          <w:tblCellMar>
            <w:top w:w="0" w:type="dxa"/>
            <w:left w:w="108" w:type="dxa"/>
            <w:bottom w:w="0" w:type="dxa"/>
            <w:right w:w="108" w:type="dxa"/>
          </w:tblCellMar>
        </w:tblPrEx>
        <w:trPr>
          <w:trHeight w:val="405" w:hRule="atLeast"/>
        </w:trPr>
        <w:tc>
          <w:tcPr>
            <w:tcW w:w="4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　</w:t>
            </w:r>
          </w:p>
        </w:tc>
        <w:tc>
          <w:tcPr>
            <w:tcW w:w="4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　</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　</w:t>
            </w:r>
          </w:p>
        </w:tc>
        <w:tc>
          <w:tcPr>
            <w:tcW w:w="24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8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7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r>
      <w:tr>
        <w:tblPrEx>
          <w:tblCellMar>
            <w:top w:w="0" w:type="dxa"/>
            <w:left w:w="108" w:type="dxa"/>
            <w:bottom w:w="0" w:type="dxa"/>
            <w:right w:w="108" w:type="dxa"/>
          </w:tblCellMar>
        </w:tblPrEx>
        <w:trPr>
          <w:trHeight w:val="405" w:hRule="atLeast"/>
        </w:trPr>
        <w:tc>
          <w:tcPr>
            <w:tcW w:w="4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p>
        </w:tc>
        <w:tc>
          <w:tcPr>
            <w:tcW w:w="4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p>
        </w:tc>
        <w:tc>
          <w:tcPr>
            <w:tcW w:w="4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p>
        </w:tc>
        <w:tc>
          <w:tcPr>
            <w:tcW w:w="24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8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7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r>
      <w:tr>
        <w:tblPrEx>
          <w:tblCellMar>
            <w:top w:w="0" w:type="dxa"/>
            <w:left w:w="108" w:type="dxa"/>
            <w:bottom w:w="0" w:type="dxa"/>
            <w:right w:w="108" w:type="dxa"/>
          </w:tblCellMar>
        </w:tblPrEx>
        <w:trPr>
          <w:trHeight w:val="405" w:hRule="atLeast"/>
        </w:trPr>
        <w:tc>
          <w:tcPr>
            <w:tcW w:w="4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p>
        </w:tc>
        <w:tc>
          <w:tcPr>
            <w:tcW w:w="4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p>
        </w:tc>
        <w:tc>
          <w:tcPr>
            <w:tcW w:w="4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p>
        </w:tc>
        <w:tc>
          <w:tcPr>
            <w:tcW w:w="24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8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7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r>
      <w:tr>
        <w:tblPrEx>
          <w:tblCellMar>
            <w:top w:w="0" w:type="dxa"/>
            <w:left w:w="108" w:type="dxa"/>
            <w:bottom w:w="0" w:type="dxa"/>
            <w:right w:w="108" w:type="dxa"/>
          </w:tblCellMar>
        </w:tblPrEx>
        <w:trPr>
          <w:trHeight w:val="405" w:hRule="atLeast"/>
        </w:trPr>
        <w:tc>
          <w:tcPr>
            <w:tcW w:w="4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p>
        </w:tc>
        <w:tc>
          <w:tcPr>
            <w:tcW w:w="4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p>
        </w:tc>
        <w:tc>
          <w:tcPr>
            <w:tcW w:w="4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p>
        </w:tc>
        <w:tc>
          <w:tcPr>
            <w:tcW w:w="24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8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7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r>
      <w:tr>
        <w:tblPrEx>
          <w:tblCellMar>
            <w:top w:w="0" w:type="dxa"/>
            <w:left w:w="108" w:type="dxa"/>
            <w:bottom w:w="0" w:type="dxa"/>
            <w:right w:w="108" w:type="dxa"/>
          </w:tblCellMar>
        </w:tblPrEx>
        <w:trPr>
          <w:trHeight w:val="405" w:hRule="atLeast"/>
        </w:trPr>
        <w:tc>
          <w:tcPr>
            <w:tcW w:w="4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p>
        </w:tc>
        <w:tc>
          <w:tcPr>
            <w:tcW w:w="4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p>
        </w:tc>
        <w:tc>
          <w:tcPr>
            <w:tcW w:w="4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p>
        </w:tc>
        <w:tc>
          <w:tcPr>
            <w:tcW w:w="24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8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7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r>
      <w:tr>
        <w:tblPrEx>
          <w:tblCellMar>
            <w:top w:w="0" w:type="dxa"/>
            <w:left w:w="108" w:type="dxa"/>
            <w:bottom w:w="0" w:type="dxa"/>
            <w:right w:w="108" w:type="dxa"/>
          </w:tblCellMar>
        </w:tblPrEx>
        <w:trPr>
          <w:trHeight w:val="405" w:hRule="atLeast"/>
        </w:trPr>
        <w:tc>
          <w:tcPr>
            <w:tcW w:w="4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p>
        </w:tc>
        <w:tc>
          <w:tcPr>
            <w:tcW w:w="4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p>
        </w:tc>
        <w:tc>
          <w:tcPr>
            <w:tcW w:w="4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p>
        </w:tc>
        <w:tc>
          <w:tcPr>
            <w:tcW w:w="24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8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7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r>
      <w:tr>
        <w:tblPrEx>
          <w:tblCellMar>
            <w:top w:w="0" w:type="dxa"/>
            <w:left w:w="108" w:type="dxa"/>
            <w:bottom w:w="0" w:type="dxa"/>
            <w:right w:w="108" w:type="dxa"/>
          </w:tblCellMar>
        </w:tblPrEx>
        <w:trPr>
          <w:trHeight w:val="405" w:hRule="atLeast"/>
        </w:trPr>
        <w:tc>
          <w:tcPr>
            <w:tcW w:w="4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p>
        </w:tc>
        <w:tc>
          <w:tcPr>
            <w:tcW w:w="4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p>
        </w:tc>
        <w:tc>
          <w:tcPr>
            <w:tcW w:w="4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p>
        </w:tc>
        <w:tc>
          <w:tcPr>
            <w:tcW w:w="24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8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7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r>
      <w:tr>
        <w:tblPrEx>
          <w:tblCellMar>
            <w:top w:w="0" w:type="dxa"/>
            <w:left w:w="108" w:type="dxa"/>
            <w:bottom w:w="0" w:type="dxa"/>
            <w:right w:w="108" w:type="dxa"/>
          </w:tblCellMar>
        </w:tblPrEx>
        <w:trPr>
          <w:trHeight w:val="405" w:hRule="atLeast"/>
        </w:trPr>
        <w:tc>
          <w:tcPr>
            <w:tcW w:w="4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p>
        </w:tc>
        <w:tc>
          <w:tcPr>
            <w:tcW w:w="4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p>
        </w:tc>
        <w:tc>
          <w:tcPr>
            <w:tcW w:w="4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p>
        </w:tc>
        <w:tc>
          <w:tcPr>
            <w:tcW w:w="24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8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7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r>
      <w:tr>
        <w:tblPrEx>
          <w:tblCellMar>
            <w:top w:w="0" w:type="dxa"/>
            <w:left w:w="108" w:type="dxa"/>
            <w:bottom w:w="0" w:type="dxa"/>
            <w:right w:w="108" w:type="dxa"/>
          </w:tblCellMar>
        </w:tblPrEx>
        <w:trPr>
          <w:trHeight w:val="405" w:hRule="atLeast"/>
        </w:trPr>
        <w:tc>
          <w:tcPr>
            <w:tcW w:w="4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p>
        </w:tc>
        <w:tc>
          <w:tcPr>
            <w:tcW w:w="4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p>
        </w:tc>
        <w:tc>
          <w:tcPr>
            <w:tcW w:w="4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p>
        </w:tc>
        <w:tc>
          <w:tcPr>
            <w:tcW w:w="24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8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7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r>
      <w:tr>
        <w:tblPrEx>
          <w:tblCellMar>
            <w:top w:w="0" w:type="dxa"/>
            <w:left w:w="108" w:type="dxa"/>
            <w:bottom w:w="0" w:type="dxa"/>
            <w:right w:w="108" w:type="dxa"/>
          </w:tblCellMar>
        </w:tblPrEx>
        <w:trPr>
          <w:trHeight w:val="405" w:hRule="atLeast"/>
        </w:trPr>
        <w:tc>
          <w:tcPr>
            <w:tcW w:w="4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p>
        </w:tc>
        <w:tc>
          <w:tcPr>
            <w:tcW w:w="4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p>
        </w:tc>
        <w:tc>
          <w:tcPr>
            <w:tcW w:w="4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p>
        </w:tc>
        <w:tc>
          <w:tcPr>
            <w:tcW w:w="24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8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c>
          <w:tcPr>
            <w:tcW w:w="17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p>
        </w:tc>
      </w:tr>
      <w:tr>
        <w:tblPrEx>
          <w:tblCellMar>
            <w:top w:w="0" w:type="dxa"/>
            <w:left w:w="108" w:type="dxa"/>
            <w:bottom w:w="0" w:type="dxa"/>
            <w:right w:w="108" w:type="dxa"/>
          </w:tblCellMar>
        </w:tblPrEx>
        <w:trPr>
          <w:trHeight w:val="405" w:hRule="atLeast"/>
        </w:trPr>
        <w:tc>
          <w:tcPr>
            <w:tcW w:w="4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　</w:t>
            </w:r>
          </w:p>
        </w:tc>
        <w:tc>
          <w:tcPr>
            <w:tcW w:w="4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　</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　</w:t>
            </w:r>
          </w:p>
        </w:tc>
        <w:tc>
          <w:tcPr>
            <w:tcW w:w="24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8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7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r>
      <w:tr>
        <w:tblPrEx>
          <w:tblCellMar>
            <w:top w:w="0" w:type="dxa"/>
            <w:left w:w="108" w:type="dxa"/>
            <w:bottom w:w="0" w:type="dxa"/>
            <w:right w:w="108" w:type="dxa"/>
          </w:tblCellMar>
        </w:tblPrEx>
        <w:trPr>
          <w:trHeight w:val="405" w:hRule="atLeast"/>
        </w:trPr>
        <w:tc>
          <w:tcPr>
            <w:tcW w:w="4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　</w:t>
            </w:r>
          </w:p>
        </w:tc>
        <w:tc>
          <w:tcPr>
            <w:tcW w:w="4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　</w:t>
            </w:r>
          </w:p>
        </w:tc>
        <w:tc>
          <w:tcPr>
            <w:tcW w:w="4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　</w:t>
            </w:r>
          </w:p>
        </w:tc>
        <w:tc>
          <w:tcPr>
            <w:tcW w:w="24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8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c>
          <w:tcPr>
            <w:tcW w:w="17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　</w:t>
            </w:r>
          </w:p>
        </w:tc>
      </w:tr>
      <w:tr>
        <w:tblPrEx>
          <w:tblCellMar>
            <w:top w:w="0" w:type="dxa"/>
            <w:left w:w="108" w:type="dxa"/>
            <w:bottom w:w="0" w:type="dxa"/>
            <w:right w:w="108" w:type="dxa"/>
          </w:tblCellMar>
        </w:tblPrEx>
        <w:trPr>
          <w:trHeight w:val="405" w:hRule="atLeast"/>
        </w:trPr>
        <w:tc>
          <w:tcPr>
            <w:tcW w:w="483"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40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44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247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r>
              <w:rPr>
                <w:rFonts w:hint="eastAsia" w:ascii="仿宋_GB2312" w:eastAsia="仿宋_GB2312"/>
                <w:color w:val="000000"/>
                <w:sz w:val="16"/>
                <w:szCs w:val="16"/>
                <w:lang w:val="en-US" w:eastAsia="zh-CN"/>
              </w:rPr>
              <w:t>合计</w:t>
            </w:r>
          </w:p>
        </w:tc>
        <w:tc>
          <w:tcPr>
            <w:tcW w:w="1855"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r>
              <w:rPr>
                <w:rFonts w:hint="eastAsia" w:ascii="仿宋_GB2312" w:eastAsia="仿宋_GB2312"/>
                <w:color w:val="000000"/>
                <w:sz w:val="16"/>
                <w:szCs w:val="16"/>
                <w:lang w:val="en-US" w:eastAsia="zh-CN"/>
              </w:rPr>
              <w:t>　66620.21</w:t>
            </w:r>
          </w:p>
        </w:tc>
        <w:tc>
          <w:tcPr>
            <w:tcW w:w="1856" w:type="dxa"/>
            <w:tcBorders>
              <w:top w:val="nil"/>
              <w:left w:val="nil"/>
              <w:bottom w:val="single" w:color="auto" w:sz="4" w:space="0"/>
              <w:right w:val="single" w:color="auto" w:sz="4" w:space="0"/>
            </w:tcBorders>
            <w:shd w:val="clear" w:color="auto" w:fill="auto"/>
            <w:vAlign w:val="center"/>
          </w:tcPr>
          <w:p>
            <w:pPr>
              <w:jc w:val="center"/>
              <w:rPr>
                <w:rFonts w:hint="default" w:ascii="仿宋_GB2312" w:eastAsia="仿宋_GB2312"/>
                <w:color w:val="000000"/>
                <w:sz w:val="16"/>
                <w:szCs w:val="16"/>
                <w:lang w:val="en-US" w:eastAsia="zh-CN"/>
              </w:rPr>
            </w:pPr>
            <w:r>
              <w:rPr>
                <w:rFonts w:hint="eastAsia" w:ascii="仿宋_GB2312" w:eastAsia="仿宋_GB2312"/>
                <w:color w:val="000000"/>
                <w:sz w:val="16"/>
                <w:szCs w:val="16"/>
                <w:lang w:val="en-US" w:eastAsia="zh-CN"/>
              </w:rPr>
              <w:t>　47768.90</w:t>
            </w:r>
          </w:p>
        </w:tc>
        <w:tc>
          <w:tcPr>
            <w:tcW w:w="1713"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r>
              <w:rPr>
                <w:rFonts w:hint="eastAsia" w:ascii="仿宋_GB2312" w:eastAsia="仿宋_GB2312"/>
                <w:color w:val="000000"/>
                <w:sz w:val="16"/>
                <w:szCs w:val="16"/>
                <w:lang w:val="en-US" w:eastAsia="zh-CN"/>
              </w:rPr>
              <w:t>18851.31</w:t>
            </w:r>
          </w:p>
        </w:tc>
      </w:tr>
    </w:tbl>
    <w:p>
      <w:pPr>
        <w:widowControl/>
        <w:ind w:firstLine="562" w:firstLineChars="200"/>
        <w:outlineLvl w:val="1"/>
        <w:rPr>
          <w:rFonts w:ascii="仿宋_GB2312" w:hAnsi="宋体" w:eastAsia="仿宋_GB2312"/>
          <w:b/>
          <w:kern w:val="0"/>
          <w:sz w:val="28"/>
          <w:szCs w:val="32"/>
        </w:rPr>
      </w:pPr>
      <w:r>
        <w:rPr>
          <w:rFonts w:hint="eastAsia" w:ascii="仿宋_GB2312" w:hAnsi="宋体" w:eastAsia="仿宋_GB2312"/>
          <w:b/>
          <w:kern w:val="0"/>
          <w:sz w:val="28"/>
          <w:szCs w:val="32"/>
        </w:rPr>
        <w:t>备注：无内容应公开空表并说明情况。</w:t>
      </w:r>
    </w:p>
    <w:p>
      <w:pPr>
        <w:widowControl/>
        <w:spacing w:beforeLines="50"/>
        <w:ind w:firstLine="643" w:firstLineChars="200"/>
        <w:outlineLvl w:val="1"/>
        <w:rPr>
          <w:rFonts w:ascii="仿宋_GB2312" w:hAnsi="宋体" w:eastAsia="仿宋_GB2312"/>
          <w:b/>
          <w:kern w:val="0"/>
          <w:sz w:val="32"/>
          <w:szCs w:val="32"/>
        </w:rPr>
      </w:pPr>
      <w:r>
        <w:rPr>
          <w:rFonts w:hint="eastAsia" w:ascii="仿宋_GB2312" w:hAnsi="宋体" w:eastAsia="仿宋_GB2312"/>
          <w:b/>
          <w:kern w:val="0"/>
          <w:sz w:val="32"/>
          <w:szCs w:val="32"/>
        </w:rPr>
        <w:t>表四：</w:t>
      </w:r>
    </w:p>
    <w:p>
      <w:pPr>
        <w:widowControl/>
        <w:spacing w:beforeLines="50"/>
        <w:outlineLvl w:val="1"/>
        <w:rPr>
          <w:rFonts w:ascii="仿宋_GB2312" w:hAnsi="宋体" w:eastAsia="仿宋_GB2312"/>
          <w:b/>
          <w:kern w:val="0"/>
          <w:sz w:val="32"/>
          <w:szCs w:val="32"/>
        </w:rPr>
      </w:pPr>
    </w:p>
    <w:p>
      <w:pPr>
        <w:widowControl/>
        <w:spacing w:beforeLines="50"/>
        <w:ind w:firstLine="643" w:firstLineChars="200"/>
        <w:jc w:val="center"/>
        <w:outlineLvl w:val="1"/>
        <w:rPr>
          <w:rFonts w:ascii="仿宋_GB2312" w:hAnsi="宋体" w:eastAsia="仿宋_GB2312"/>
          <w:b/>
          <w:kern w:val="0"/>
          <w:sz w:val="32"/>
          <w:szCs w:val="32"/>
        </w:rPr>
      </w:pPr>
      <w:r>
        <w:rPr>
          <w:rFonts w:hint="eastAsia" w:ascii="仿宋_GB2312" w:hAnsi="宋体" w:eastAsia="仿宋_GB2312"/>
          <w:b/>
          <w:kern w:val="0"/>
          <w:sz w:val="32"/>
          <w:szCs w:val="32"/>
        </w:rPr>
        <w:t>财政拨款收支预算总体情况表</w:t>
      </w:r>
    </w:p>
    <w:p>
      <w:pPr>
        <w:widowControl/>
        <w:spacing w:beforeLines="50"/>
        <w:ind w:firstLine="560" w:firstLineChars="200"/>
        <w:outlineLvl w:val="1"/>
        <w:rPr>
          <w:rFonts w:ascii="仿宋_GB2312" w:hAnsi="宋体" w:eastAsia="仿宋_GB2312"/>
          <w:kern w:val="0"/>
          <w:sz w:val="28"/>
          <w:szCs w:val="28"/>
        </w:rPr>
      </w:pPr>
      <w:r>
        <w:rPr>
          <w:rFonts w:hint="eastAsia" w:ascii="仿宋_GB2312" w:hAnsi="宋体" w:eastAsia="仿宋_GB2312"/>
          <w:kern w:val="0"/>
          <w:sz w:val="28"/>
          <w:szCs w:val="28"/>
        </w:rPr>
        <w:t>编制部门：</w:t>
      </w:r>
      <w:r>
        <w:rPr>
          <w:rFonts w:hint="eastAsia" w:ascii="仿宋_GB2312" w:hAnsi="宋体" w:eastAsia="仿宋_GB2312"/>
          <w:kern w:val="0"/>
          <w:sz w:val="28"/>
          <w:szCs w:val="28"/>
          <w:lang w:eastAsia="zh-CN"/>
        </w:rPr>
        <w:t>新疆农业大学</w:t>
      </w:r>
      <w:r>
        <w:rPr>
          <w:rFonts w:hint="eastAsia" w:ascii="仿宋_GB2312" w:hAnsi="宋体" w:eastAsia="仿宋_GB2312"/>
          <w:kern w:val="0"/>
          <w:sz w:val="28"/>
          <w:szCs w:val="28"/>
        </w:rPr>
        <w:t xml:space="preserve">                           单位：万元</w:t>
      </w:r>
    </w:p>
    <w:tbl>
      <w:tblPr>
        <w:tblStyle w:val="7"/>
        <w:tblW w:w="9229" w:type="dxa"/>
        <w:tblInd w:w="93" w:type="dxa"/>
        <w:tblLayout w:type="fixed"/>
        <w:tblCellMar>
          <w:top w:w="0" w:type="dxa"/>
          <w:left w:w="108" w:type="dxa"/>
          <w:bottom w:w="0" w:type="dxa"/>
          <w:right w:w="108" w:type="dxa"/>
        </w:tblCellMar>
      </w:tblPr>
      <w:tblGrid>
        <w:gridCol w:w="1726"/>
        <w:gridCol w:w="1124"/>
        <w:gridCol w:w="2250"/>
        <w:gridCol w:w="1294"/>
        <w:gridCol w:w="1418"/>
        <w:gridCol w:w="1417"/>
      </w:tblGrid>
      <w:tr>
        <w:tblPrEx>
          <w:tblCellMar>
            <w:top w:w="0" w:type="dxa"/>
            <w:left w:w="108" w:type="dxa"/>
            <w:bottom w:w="0" w:type="dxa"/>
            <w:right w:w="108" w:type="dxa"/>
          </w:tblCellMar>
        </w:tblPrEx>
        <w:trPr>
          <w:trHeight w:val="285" w:hRule="atLeast"/>
        </w:trPr>
        <w:tc>
          <w:tcPr>
            <w:tcW w:w="2850"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财政拨款收入</w:t>
            </w:r>
          </w:p>
        </w:tc>
        <w:tc>
          <w:tcPr>
            <w:tcW w:w="6379" w:type="dxa"/>
            <w:gridSpan w:val="4"/>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财政拨款支出</w:t>
            </w:r>
          </w:p>
        </w:tc>
      </w:tr>
      <w:tr>
        <w:tblPrEx>
          <w:tblCellMar>
            <w:top w:w="0" w:type="dxa"/>
            <w:left w:w="108" w:type="dxa"/>
            <w:bottom w:w="0" w:type="dxa"/>
            <w:right w:w="108" w:type="dxa"/>
          </w:tblCellMar>
        </w:tblPrEx>
        <w:trPr>
          <w:trHeight w:val="465" w:hRule="atLeast"/>
        </w:trPr>
        <w:tc>
          <w:tcPr>
            <w:tcW w:w="172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kern w:val="0"/>
                <w:sz w:val="20"/>
                <w:szCs w:val="20"/>
              </w:rPr>
            </w:pPr>
            <w:r>
              <w:rPr>
                <w:rFonts w:hint="eastAsia" w:ascii="仿宋_GB2312" w:hAnsi="宋体" w:eastAsia="仿宋_GB2312" w:cs="宋体"/>
                <w:b/>
                <w:kern w:val="0"/>
                <w:sz w:val="20"/>
                <w:szCs w:val="20"/>
              </w:rPr>
              <w:t>项    目</w:t>
            </w:r>
          </w:p>
        </w:tc>
        <w:tc>
          <w:tcPr>
            <w:tcW w:w="112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kern w:val="0"/>
                <w:sz w:val="20"/>
                <w:szCs w:val="20"/>
              </w:rPr>
            </w:pPr>
            <w:r>
              <w:rPr>
                <w:rFonts w:hint="eastAsia" w:ascii="仿宋_GB2312" w:hAnsi="宋体" w:eastAsia="仿宋_GB2312" w:cs="宋体"/>
                <w:b/>
                <w:kern w:val="0"/>
                <w:sz w:val="20"/>
                <w:szCs w:val="20"/>
              </w:rPr>
              <w:t>合计</w:t>
            </w:r>
          </w:p>
        </w:tc>
        <w:tc>
          <w:tcPr>
            <w:tcW w:w="225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kern w:val="0"/>
                <w:sz w:val="20"/>
                <w:szCs w:val="20"/>
              </w:rPr>
            </w:pPr>
            <w:r>
              <w:rPr>
                <w:rFonts w:hint="eastAsia" w:ascii="仿宋_GB2312" w:hAnsi="宋体" w:eastAsia="仿宋_GB2312" w:cs="宋体"/>
                <w:b/>
                <w:kern w:val="0"/>
                <w:sz w:val="20"/>
                <w:szCs w:val="20"/>
              </w:rPr>
              <w:t>功  能  分  类</w:t>
            </w:r>
          </w:p>
        </w:tc>
        <w:tc>
          <w:tcPr>
            <w:tcW w:w="129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kern w:val="0"/>
                <w:sz w:val="20"/>
                <w:szCs w:val="20"/>
              </w:rPr>
            </w:pPr>
            <w:r>
              <w:rPr>
                <w:rFonts w:hint="eastAsia" w:ascii="仿宋_GB2312" w:hAnsi="宋体" w:eastAsia="仿宋_GB2312" w:cs="宋体"/>
                <w:b/>
                <w:kern w:val="0"/>
                <w:sz w:val="20"/>
                <w:szCs w:val="20"/>
              </w:rPr>
              <w:t>合计</w:t>
            </w:r>
          </w:p>
        </w:tc>
        <w:tc>
          <w:tcPr>
            <w:tcW w:w="1418" w:type="dxa"/>
            <w:tcBorders>
              <w:top w:val="nil"/>
              <w:left w:val="nil"/>
              <w:bottom w:val="single" w:color="auto" w:sz="4" w:space="0"/>
              <w:right w:val="single" w:color="auto" w:sz="4" w:space="0"/>
            </w:tcBorders>
            <w:shd w:val="clear" w:color="auto" w:fill="auto"/>
            <w:vAlign w:val="center"/>
          </w:tcPr>
          <w:p>
            <w:pPr>
              <w:widowControl/>
              <w:ind w:firstLine="402" w:firstLineChars="200"/>
              <w:jc w:val="center"/>
              <w:rPr>
                <w:rFonts w:hint="eastAsia" w:ascii="仿宋_GB2312" w:hAnsi="宋体" w:eastAsia="仿宋_GB2312" w:cs="宋体"/>
                <w:b/>
                <w:kern w:val="0"/>
                <w:sz w:val="20"/>
                <w:szCs w:val="20"/>
              </w:rPr>
            </w:pPr>
            <w:r>
              <w:rPr>
                <w:rFonts w:hint="eastAsia" w:ascii="仿宋_GB2312" w:hAnsi="宋体" w:eastAsia="仿宋_GB2312" w:cs="宋体"/>
                <w:b/>
                <w:kern w:val="0"/>
                <w:sz w:val="20"/>
                <w:szCs w:val="20"/>
              </w:rPr>
              <w:t>一般公共</w:t>
            </w:r>
          </w:p>
          <w:p>
            <w:pPr>
              <w:widowControl/>
              <w:ind w:firstLine="402" w:firstLineChars="200"/>
              <w:jc w:val="center"/>
              <w:rPr>
                <w:rFonts w:ascii="仿宋_GB2312" w:hAnsi="宋体" w:eastAsia="仿宋_GB2312" w:cs="宋体"/>
                <w:b/>
                <w:kern w:val="0"/>
                <w:sz w:val="20"/>
                <w:szCs w:val="20"/>
              </w:rPr>
            </w:pPr>
            <w:r>
              <w:rPr>
                <w:rFonts w:hint="eastAsia" w:ascii="仿宋_GB2312" w:hAnsi="宋体" w:eastAsia="仿宋_GB2312" w:cs="宋体"/>
                <w:b/>
                <w:kern w:val="0"/>
                <w:sz w:val="20"/>
                <w:szCs w:val="20"/>
              </w:rPr>
              <w:t>预算</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kern w:val="0"/>
                <w:sz w:val="20"/>
                <w:szCs w:val="20"/>
              </w:rPr>
            </w:pPr>
            <w:r>
              <w:rPr>
                <w:rFonts w:hint="eastAsia" w:ascii="仿宋_GB2312" w:hAnsi="宋体" w:eastAsia="仿宋_GB2312" w:cs="宋体"/>
                <w:b/>
                <w:kern w:val="0"/>
                <w:sz w:val="20"/>
                <w:szCs w:val="20"/>
              </w:rPr>
              <w:t>政府性基金预算</w:t>
            </w:r>
          </w:p>
        </w:tc>
      </w:tr>
      <w:tr>
        <w:tblPrEx>
          <w:tblCellMar>
            <w:top w:w="0" w:type="dxa"/>
            <w:left w:w="108" w:type="dxa"/>
            <w:bottom w:w="0" w:type="dxa"/>
            <w:right w:w="108" w:type="dxa"/>
          </w:tblCellMar>
        </w:tblPrEx>
        <w:trPr>
          <w:trHeight w:val="312" w:hRule="exact"/>
        </w:trPr>
        <w:tc>
          <w:tcPr>
            <w:tcW w:w="172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财政拨款（补助）</w:t>
            </w:r>
          </w:p>
        </w:tc>
        <w:tc>
          <w:tcPr>
            <w:tcW w:w="112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r>
              <w:rPr>
                <w:rFonts w:hint="eastAsia" w:ascii="仿宋_GB2312" w:eastAsia="仿宋_GB2312"/>
                <w:color w:val="000000"/>
                <w:sz w:val="16"/>
                <w:szCs w:val="16"/>
                <w:lang w:val="en-US" w:eastAsia="zh-CN"/>
              </w:rPr>
              <w:t>29845.40　</w:t>
            </w:r>
          </w:p>
        </w:tc>
        <w:tc>
          <w:tcPr>
            <w:tcW w:w="225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201 一般公共服务支出</w:t>
            </w:r>
          </w:p>
        </w:tc>
        <w:tc>
          <w:tcPr>
            <w:tcW w:w="129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418"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12" w:hRule="exact"/>
        </w:trPr>
        <w:tc>
          <w:tcPr>
            <w:tcW w:w="172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xml:space="preserve"> </w:t>
            </w:r>
            <w:r>
              <w:rPr>
                <w:rFonts w:hint="eastAsia" w:ascii="仿宋_GB2312" w:hAnsi="宋体" w:eastAsia="仿宋_GB2312" w:cs="宋体"/>
                <w:color w:val="000000"/>
                <w:kern w:val="0"/>
                <w:sz w:val="18"/>
                <w:szCs w:val="18"/>
                <w:lang w:val="en-US" w:eastAsia="zh-CN"/>
              </w:rPr>
              <w:t xml:space="preserve"> </w:t>
            </w:r>
            <w:r>
              <w:rPr>
                <w:rFonts w:hint="eastAsia" w:ascii="仿宋_GB2312" w:hAnsi="宋体" w:eastAsia="仿宋_GB2312" w:cs="宋体"/>
                <w:color w:val="000000"/>
                <w:kern w:val="0"/>
                <w:sz w:val="18"/>
                <w:szCs w:val="18"/>
              </w:rPr>
              <w:t>一般公共预算</w:t>
            </w:r>
          </w:p>
        </w:tc>
        <w:tc>
          <w:tcPr>
            <w:tcW w:w="112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r>
              <w:rPr>
                <w:rFonts w:hint="eastAsia" w:ascii="仿宋_GB2312" w:eastAsia="仿宋_GB2312"/>
                <w:color w:val="000000"/>
                <w:sz w:val="16"/>
                <w:szCs w:val="16"/>
                <w:lang w:val="en-US" w:eastAsia="zh-CN"/>
              </w:rPr>
              <w:t>29845.40　</w:t>
            </w:r>
          </w:p>
        </w:tc>
        <w:tc>
          <w:tcPr>
            <w:tcW w:w="225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202 外交支出</w:t>
            </w:r>
          </w:p>
        </w:tc>
        <w:tc>
          <w:tcPr>
            <w:tcW w:w="129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418"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12" w:hRule="exact"/>
        </w:trPr>
        <w:tc>
          <w:tcPr>
            <w:tcW w:w="172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xml:space="preserve"> </w:t>
            </w:r>
            <w:r>
              <w:rPr>
                <w:rFonts w:hint="eastAsia" w:ascii="仿宋_GB2312" w:hAnsi="宋体" w:eastAsia="仿宋_GB2312" w:cs="宋体"/>
                <w:color w:val="000000"/>
                <w:kern w:val="0"/>
                <w:sz w:val="18"/>
                <w:szCs w:val="18"/>
                <w:lang w:val="en-US" w:eastAsia="zh-CN"/>
              </w:rPr>
              <w:t xml:space="preserve"> </w:t>
            </w:r>
            <w:r>
              <w:rPr>
                <w:rFonts w:hint="eastAsia" w:ascii="仿宋_GB2312" w:hAnsi="宋体" w:eastAsia="仿宋_GB2312" w:cs="宋体"/>
                <w:color w:val="000000"/>
                <w:kern w:val="0"/>
                <w:sz w:val="18"/>
                <w:szCs w:val="18"/>
              </w:rPr>
              <w:t>政府性基金预算</w:t>
            </w:r>
          </w:p>
        </w:tc>
        <w:tc>
          <w:tcPr>
            <w:tcW w:w="1124" w:type="dxa"/>
            <w:tcBorders>
              <w:top w:val="nil"/>
              <w:left w:val="nil"/>
              <w:bottom w:val="single" w:color="auto" w:sz="4" w:space="0"/>
              <w:right w:val="single" w:color="auto" w:sz="4" w:space="0"/>
            </w:tcBorders>
            <w:shd w:val="clear" w:color="auto" w:fill="auto"/>
            <w:vAlign w:val="center"/>
          </w:tcPr>
          <w:p>
            <w:pPr>
              <w:widowControl/>
              <w:jc w:val="righ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c>
          <w:tcPr>
            <w:tcW w:w="225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203 国防支出</w:t>
            </w:r>
          </w:p>
        </w:tc>
        <w:tc>
          <w:tcPr>
            <w:tcW w:w="129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418"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12" w:hRule="exact"/>
        </w:trPr>
        <w:tc>
          <w:tcPr>
            <w:tcW w:w="172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124" w:type="dxa"/>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c>
          <w:tcPr>
            <w:tcW w:w="225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204 公共安全支出</w:t>
            </w:r>
          </w:p>
        </w:tc>
        <w:tc>
          <w:tcPr>
            <w:tcW w:w="129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418"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417"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12" w:hRule="exact"/>
        </w:trPr>
        <w:tc>
          <w:tcPr>
            <w:tcW w:w="172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124" w:type="dxa"/>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c>
          <w:tcPr>
            <w:tcW w:w="225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205 教育支出</w:t>
            </w:r>
          </w:p>
        </w:tc>
        <w:tc>
          <w:tcPr>
            <w:tcW w:w="129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r>
              <w:rPr>
                <w:rFonts w:hint="eastAsia" w:ascii="仿宋_GB2312" w:eastAsia="仿宋_GB2312"/>
                <w:color w:val="000000"/>
                <w:sz w:val="16"/>
                <w:szCs w:val="16"/>
                <w:lang w:val="en-US" w:eastAsia="zh-CN"/>
              </w:rPr>
              <w:t>27182.90</w:t>
            </w:r>
          </w:p>
        </w:tc>
        <w:tc>
          <w:tcPr>
            <w:tcW w:w="1418"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r>
              <w:rPr>
                <w:rFonts w:hint="eastAsia" w:ascii="仿宋_GB2312" w:eastAsia="仿宋_GB2312"/>
                <w:color w:val="000000"/>
                <w:sz w:val="16"/>
                <w:szCs w:val="16"/>
                <w:lang w:val="en-US" w:eastAsia="zh-CN"/>
              </w:rPr>
              <w:t>27182.90</w:t>
            </w:r>
          </w:p>
        </w:tc>
        <w:tc>
          <w:tcPr>
            <w:tcW w:w="1417"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r>
      <w:tr>
        <w:tblPrEx>
          <w:tblCellMar>
            <w:top w:w="0" w:type="dxa"/>
            <w:left w:w="108" w:type="dxa"/>
            <w:bottom w:w="0" w:type="dxa"/>
            <w:right w:w="108" w:type="dxa"/>
          </w:tblCellMar>
        </w:tblPrEx>
        <w:trPr>
          <w:trHeight w:val="312" w:hRule="exact"/>
        </w:trPr>
        <w:tc>
          <w:tcPr>
            <w:tcW w:w="172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124" w:type="dxa"/>
            <w:tcBorders>
              <w:top w:val="nil"/>
              <w:left w:val="nil"/>
              <w:bottom w:val="single" w:color="auto" w:sz="4" w:space="0"/>
              <w:right w:val="single" w:color="auto" w:sz="4" w:space="0"/>
            </w:tcBorders>
            <w:shd w:val="clear" w:color="auto" w:fill="auto"/>
            <w:vAlign w:val="bottom"/>
          </w:tcPr>
          <w:p>
            <w:pPr>
              <w:widowControl/>
              <w:jc w:val="left"/>
              <w:rPr>
                <w:rFonts w:hint="eastAsia" w:ascii="仿宋_GB2312" w:hAnsi="宋体" w:eastAsia="仿宋_GB2312" w:cs="宋体"/>
                <w:color w:val="000000"/>
                <w:kern w:val="0"/>
                <w:sz w:val="22"/>
                <w:szCs w:val="22"/>
                <w:lang w:val="en-US" w:eastAsia="zh-CN"/>
              </w:rPr>
            </w:pPr>
          </w:p>
        </w:tc>
        <w:tc>
          <w:tcPr>
            <w:tcW w:w="225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206 科学技术支出</w:t>
            </w:r>
          </w:p>
        </w:tc>
        <w:tc>
          <w:tcPr>
            <w:tcW w:w="129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8"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7"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r>
      <w:tr>
        <w:tblPrEx>
          <w:tblCellMar>
            <w:top w:w="0" w:type="dxa"/>
            <w:left w:w="108" w:type="dxa"/>
            <w:bottom w:w="0" w:type="dxa"/>
            <w:right w:w="108" w:type="dxa"/>
          </w:tblCellMar>
        </w:tblPrEx>
        <w:trPr>
          <w:trHeight w:val="312" w:hRule="exact"/>
        </w:trPr>
        <w:tc>
          <w:tcPr>
            <w:tcW w:w="172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124" w:type="dxa"/>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c>
          <w:tcPr>
            <w:tcW w:w="225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207 文化体育与传媒支出</w:t>
            </w:r>
          </w:p>
        </w:tc>
        <w:tc>
          <w:tcPr>
            <w:tcW w:w="129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8"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7"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r>
      <w:tr>
        <w:tblPrEx>
          <w:tblCellMar>
            <w:top w:w="0" w:type="dxa"/>
            <w:left w:w="108" w:type="dxa"/>
            <w:bottom w:w="0" w:type="dxa"/>
            <w:right w:w="108" w:type="dxa"/>
          </w:tblCellMar>
        </w:tblPrEx>
        <w:trPr>
          <w:trHeight w:val="312" w:hRule="exact"/>
        </w:trPr>
        <w:tc>
          <w:tcPr>
            <w:tcW w:w="172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124" w:type="dxa"/>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c>
          <w:tcPr>
            <w:tcW w:w="225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208 社会保障和就业支出</w:t>
            </w:r>
          </w:p>
        </w:tc>
        <w:tc>
          <w:tcPr>
            <w:tcW w:w="129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r>
              <w:rPr>
                <w:rFonts w:hint="eastAsia" w:ascii="仿宋_GB2312" w:eastAsia="仿宋_GB2312"/>
                <w:color w:val="000000"/>
                <w:sz w:val="16"/>
                <w:szCs w:val="16"/>
                <w:lang w:val="en-US" w:eastAsia="zh-CN"/>
              </w:rPr>
              <w:t>2500.00</w:t>
            </w:r>
          </w:p>
        </w:tc>
        <w:tc>
          <w:tcPr>
            <w:tcW w:w="1418"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r>
              <w:rPr>
                <w:rFonts w:hint="eastAsia" w:ascii="仿宋_GB2312" w:eastAsia="仿宋_GB2312"/>
                <w:color w:val="000000"/>
                <w:sz w:val="16"/>
                <w:szCs w:val="16"/>
                <w:lang w:val="en-US" w:eastAsia="zh-CN"/>
              </w:rPr>
              <w:t>2500.00</w:t>
            </w:r>
          </w:p>
        </w:tc>
        <w:tc>
          <w:tcPr>
            <w:tcW w:w="1417"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r>
      <w:tr>
        <w:tblPrEx>
          <w:tblCellMar>
            <w:top w:w="0" w:type="dxa"/>
            <w:left w:w="108" w:type="dxa"/>
            <w:bottom w:w="0" w:type="dxa"/>
            <w:right w:w="108" w:type="dxa"/>
          </w:tblCellMar>
        </w:tblPrEx>
        <w:trPr>
          <w:trHeight w:val="312" w:hRule="exact"/>
        </w:trPr>
        <w:tc>
          <w:tcPr>
            <w:tcW w:w="172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124" w:type="dxa"/>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c>
          <w:tcPr>
            <w:tcW w:w="225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209 社会保险基金支出</w:t>
            </w:r>
          </w:p>
        </w:tc>
        <w:tc>
          <w:tcPr>
            <w:tcW w:w="129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8"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7"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r>
      <w:tr>
        <w:tblPrEx>
          <w:tblCellMar>
            <w:top w:w="0" w:type="dxa"/>
            <w:left w:w="108" w:type="dxa"/>
            <w:bottom w:w="0" w:type="dxa"/>
            <w:right w:w="108" w:type="dxa"/>
          </w:tblCellMar>
        </w:tblPrEx>
        <w:trPr>
          <w:trHeight w:val="312" w:hRule="exact"/>
        </w:trPr>
        <w:tc>
          <w:tcPr>
            <w:tcW w:w="172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124" w:type="dxa"/>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c>
          <w:tcPr>
            <w:tcW w:w="225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5"/>
                <w:szCs w:val="15"/>
              </w:rPr>
            </w:pPr>
            <w:r>
              <w:rPr>
                <w:rFonts w:hint="eastAsia" w:ascii="仿宋_GB2312" w:hAnsi="宋体" w:eastAsia="仿宋_GB2312" w:cs="宋体"/>
                <w:kern w:val="0"/>
                <w:sz w:val="15"/>
                <w:szCs w:val="15"/>
              </w:rPr>
              <w:t>210 医疗卫生与计划生育支出</w:t>
            </w:r>
          </w:p>
        </w:tc>
        <w:tc>
          <w:tcPr>
            <w:tcW w:w="129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r>
              <w:rPr>
                <w:rFonts w:hint="eastAsia" w:ascii="仿宋_GB2312" w:eastAsia="仿宋_GB2312"/>
                <w:color w:val="000000"/>
                <w:sz w:val="16"/>
                <w:szCs w:val="16"/>
                <w:lang w:val="en-US" w:eastAsia="zh-CN"/>
              </w:rPr>
              <w:t>162.50</w:t>
            </w:r>
          </w:p>
        </w:tc>
        <w:tc>
          <w:tcPr>
            <w:tcW w:w="1418"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r>
              <w:rPr>
                <w:rFonts w:hint="eastAsia" w:ascii="仿宋_GB2312" w:eastAsia="仿宋_GB2312"/>
                <w:color w:val="000000"/>
                <w:sz w:val="16"/>
                <w:szCs w:val="16"/>
                <w:lang w:val="en-US" w:eastAsia="zh-CN"/>
              </w:rPr>
              <w:t>162.50</w:t>
            </w:r>
          </w:p>
        </w:tc>
        <w:tc>
          <w:tcPr>
            <w:tcW w:w="1417"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r>
      <w:tr>
        <w:tblPrEx>
          <w:tblCellMar>
            <w:top w:w="0" w:type="dxa"/>
            <w:left w:w="108" w:type="dxa"/>
            <w:bottom w:w="0" w:type="dxa"/>
            <w:right w:w="108" w:type="dxa"/>
          </w:tblCellMar>
        </w:tblPrEx>
        <w:trPr>
          <w:trHeight w:val="312" w:hRule="exact"/>
        </w:trPr>
        <w:tc>
          <w:tcPr>
            <w:tcW w:w="172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124" w:type="dxa"/>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c>
          <w:tcPr>
            <w:tcW w:w="225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211 节能环保支出</w:t>
            </w:r>
          </w:p>
        </w:tc>
        <w:tc>
          <w:tcPr>
            <w:tcW w:w="129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8"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7"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r>
      <w:tr>
        <w:tblPrEx>
          <w:tblCellMar>
            <w:top w:w="0" w:type="dxa"/>
            <w:left w:w="108" w:type="dxa"/>
            <w:bottom w:w="0" w:type="dxa"/>
            <w:right w:w="108" w:type="dxa"/>
          </w:tblCellMar>
        </w:tblPrEx>
        <w:trPr>
          <w:trHeight w:val="312" w:hRule="exact"/>
        </w:trPr>
        <w:tc>
          <w:tcPr>
            <w:tcW w:w="172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124" w:type="dxa"/>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c>
          <w:tcPr>
            <w:tcW w:w="225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212 城乡社区支出</w:t>
            </w:r>
          </w:p>
        </w:tc>
        <w:tc>
          <w:tcPr>
            <w:tcW w:w="129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8"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7"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r>
      <w:tr>
        <w:tblPrEx>
          <w:tblCellMar>
            <w:top w:w="0" w:type="dxa"/>
            <w:left w:w="108" w:type="dxa"/>
            <w:bottom w:w="0" w:type="dxa"/>
            <w:right w:w="108" w:type="dxa"/>
          </w:tblCellMar>
        </w:tblPrEx>
        <w:trPr>
          <w:trHeight w:val="312" w:hRule="exact"/>
        </w:trPr>
        <w:tc>
          <w:tcPr>
            <w:tcW w:w="172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124" w:type="dxa"/>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c>
          <w:tcPr>
            <w:tcW w:w="225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213 农林水支出</w:t>
            </w:r>
          </w:p>
        </w:tc>
        <w:tc>
          <w:tcPr>
            <w:tcW w:w="129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8"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7"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r>
      <w:tr>
        <w:tblPrEx>
          <w:tblCellMar>
            <w:top w:w="0" w:type="dxa"/>
            <w:left w:w="108" w:type="dxa"/>
            <w:bottom w:w="0" w:type="dxa"/>
            <w:right w:w="108" w:type="dxa"/>
          </w:tblCellMar>
        </w:tblPrEx>
        <w:trPr>
          <w:trHeight w:val="312" w:hRule="exact"/>
        </w:trPr>
        <w:tc>
          <w:tcPr>
            <w:tcW w:w="172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124" w:type="dxa"/>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c>
          <w:tcPr>
            <w:tcW w:w="225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214 交通运输支出</w:t>
            </w:r>
          </w:p>
        </w:tc>
        <w:tc>
          <w:tcPr>
            <w:tcW w:w="129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8"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7"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r>
      <w:tr>
        <w:tblPrEx>
          <w:tblCellMar>
            <w:top w:w="0" w:type="dxa"/>
            <w:left w:w="108" w:type="dxa"/>
            <w:bottom w:w="0" w:type="dxa"/>
            <w:right w:w="108" w:type="dxa"/>
          </w:tblCellMar>
        </w:tblPrEx>
        <w:trPr>
          <w:trHeight w:val="312" w:hRule="exact"/>
        </w:trPr>
        <w:tc>
          <w:tcPr>
            <w:tcW w:w="172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124" w:type="dxa"/>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c>
          <w:tcPr>
            <w:tcW w:w="225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215 资源勘探信息等支出</w:t>
            </w:r>
          </w:p>
        </w:tc>
        <w:tc>
          <w:tcPr>
            <w:tcW w:w="129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8"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7"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r>
      <w:tr>
        <w:tblPrEx>
          <w:tblCellMar>
            <w:top w:w="0" w:type="dxa"/>
            <w:left w:w="108" w:type="dxa"/>
            <w:bottom w:w="0" w:type="dxa"/>
            <w:right w:w="108" w:type="dxa"/>
          </w:tblCellMar>
        </w:tblPrEx>
        <w:trPr>
          <w:trHeight w:val="312" w:hRule="exact"/>
        </w:trPr>
        <w:tc>
          <w:tcPr>
            <w:tcW w:w="172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124" w:type="dxa"/>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c>
          <w:tcPr>
            <w:tcW w:w="225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216 商业服务业等支出</w:t>
            </w:r>
          </w:p>
        </w:tc>
        <w:tc>
          <w:tcPr>
            <w:tcW w:w="129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8"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7"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r>
      <w:tr>
        <w:tblPrEx>
          <w:tblCellMar>
            <w:top w:w="0" w:type="dxa"/>
            <w:left w:w="108" w:type="dxa"/>
            <w:bottom w:w="0" w:type="dxa"/>
            <w:right w:w="108" w:type="dxa"/>
          </w:tblCellMar>
        </w:tblPrEx>
        <w:trPr>
          <w:trHeight w:val="312" w:hRule="exact"/>
        </w:trPr>
        <w:tc>
          <w:tcPr>
            <w:tcW w:w="172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124" w:type="dxa"/>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c>
          <w:tcPr>
            <w:tcW w:w="225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217 金融支出</w:t>
            </w:r>
          </w:p>
        </w:tc>
        <w:tc>
          <w:tcPr>
            <w:tcW w:w="129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8"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7"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r>
      <w:tr>
        <w:tblPrEx>
          <w:tblCellMar>
            <w:top w:w="0" w:type="dxa"/>
            <w:left w:w="108" w:type="dxa"/>
            <w:bottom w:w="0" w:type="dxa"/>
            <w:right w:w="108" w:type="dxa"/>
          </w:tblCellMar>
        </w:tblPrEx>
        <w:trPr>
          <w:trHeight w:val="312" w:hRule="exact"/>
        </w:trPr>
        <w:tc>
          <w:tcPr>
            <w:tcW w:w="172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124" w:type="dxa"/>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c>
          <w:tcPr>
            <w:tcW w:w="225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219 援助其他地区支出</w:t>
            </w:r>
          </w:p>
        </w:tc>
        <w:tc>
          <w:tcPr>
            <w:tcW w:w="129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8"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7"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r>
      <w:tr>
        <w:tblPrEx>
          <w:tblCellMar>
            <w:top w:w="0" w:type="dxa"/>
            <w:left w:w="108" w:type="dxa"/>
            <w:bottom w:w="0" w:type="dxa"/>
            <w:right w:w="108" w:type="dxa"/>
          </w:tblCellMar>
        </w:tblPrEx>
        <w:trPr>
          <w:trHeight w:val="312" w:hRule="exact"/>
        </w:trPr>
        <w:tc>
          <w:tcPr>
            <w:tcW w:w="172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124" w:type="dxa"/>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c>
          <w:tcPr>
            <w:tcW w:w="225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220 国土资源气象等支出</w:t>
            </w:r>
          </w:p>
        </w:tc>
        <w:tc>
          <w:tcPr>
            <w:tcW w:w="129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8"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7"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r>
      <w:tr>
        <w:tblPrEx>
          <w:tblCellMar>
            <w:top w:w="0" w:type="dxa"/>
            <w:left w:w="108" w:type="dxa"/>
            <w:bottom w:w="0" w:type="dxa"/>
            <w:right w:w="108" w:type="dxa"/>
          </w:tblCellMar>
        </w:tblPrEx>
        <w:trPr>
          <w:trHeight w:val="312" w:hRule="exact"/>
        </w:trPr>
        <w:tc>
          <w:tcPr>
            <w:tcW w:w="172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124" w:type="dxa"/>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c>
          <w:tcPr>
            <w:tcW w:w="225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221 住房保障支出</w:t>
            </w:r>
          </w:p>
        </w:tc>
        <w:tc>
          <w:tcPr>
            <w:tcW w:w="129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8"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7"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r>
      <w:tr>
        <w:tblPrEx>
          <w:tblCellMar>
            <w:top w:w="0" w:type="dxa"/>
            <w:left w:w="108" w:type="dxa"/>
            <w:bottom w:w="0" w:type="dxa"/>
            <w:right w:w="108" w:type="dxa"/>
          </w:tblCellMar>
        </w:tblPrEx>
        <w:trPr>
          <w:trHeight w:val="312" w:hRule="exact"/>
        </w:trPr>
        <w:tc>
          <w:tcPr>
            <w:tcW w:w="172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124" w:type="dxa"/>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c>
          <w:tcPr>
            <w:tcW w:w="225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222 粮油物资管理支出</w:t>
            </w:r>
          </w:p>
        </w:tc>
        <w:tc>
          <w:tcPr>
            <w:tcW w:w="129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8"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7"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r>
      <w:tr>
        <w:tblPrEx>
          <w:tblCellMar>
            <w:top w:w="0" w:type="dxa"/>
            <w:left w:w="108" w:type="dxa"/>
            <w:bottom w:w="0" w:type="dxa"/>
            <w:right w:w="108" w:type="dxa"/>
          </w:tblCellMar>
        </w:tblPrEx>
        <w:trPr>
          <w:trHeight w:val="312" w:hRule="exact"/>
        </w:trPr>
        <w:tc>
          <w:tcPr>
            <w:tcW w:w="172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124" w:type="dxa"/>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c>
          <w:tcPr>
            <w:tcW w:w="225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5"/>
                <w:szCs w:val="15"/>
              </w:rPr>
            </w:pPr>
            <w:r>
              <w:rPr>
                <w:rFonts w:hint="eastAsia" w:ascii="仿宋_GB2312" w:hAnsi="宋体" w:eastAsia="仿宋_GB2312" w:cs="宋体"/>
                <w:kern w:val="0"/>
                <w:sz w:val="15"/>
                <w:szCs w:val="15"/>
              </w:rPr>
              <w:t>2</w:t>
            </w:r>
            <w:r>
              <w:rPr>
                <w:rFonts w:hint="eastAsia" w:ascii="仿宋_GB2312" w:hAnsi="宋体" w:eastAsia="仿宋_GB2312" w:cs="宋体"/>
                <w:color w:val="000000"/>
                <w:kern w:val="0"/>
                <w:sz w:val="15"/>
                <w:szCs w:val="15"/>
              </w:rPr>
              <w:t>23 国有资本经营预算支出</w:t>
            </w:r>
          </w:p>
        </w:tc>
        <w:tc>
          <w:tcPr>
            <w:tcW w:w="129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8"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7"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r>
      <w:tr>
        <w:tblPrEx>
          <w:tblCellMar>
            <w:top w:w="0" w:type="dxa"/>
            <w:left w:w="108" w:type="dxa"/>
            <w:bottom w:w="0" w:type="dxa"/>
            <w:right w:w="108" w:type="dxa"/>
          </w:tblCellMar>
        </w:tblPrEx>
        <w:trPr>
          <w:trHeight w:val="312" w:hRule="exact"/>
        </w:trPr>
        <w:tc>
          <w:tcPr>
            <w:tcW w:w="172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124" w:type="dxa"/>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c>
          <w:tcPr>
            <w:tcW w:w="225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227 预备费</w:t>
            </w:r>
          </w:p>
        </w:tc>
        <w:tc>
          <w:tcPr>
            <w:tcW w:w="129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8"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7"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r>
      <w:tr>
        <w:tblPrEx>
          <w:tblCellMar>
            <w:top w:w="0" w:type="dxa"/>
            <w:left w:w="108" w:type="dxa"/>
            <w:bottom w:w="0" w:type="dxa"/>
            <w:right w:w="108" w:type="dxa"/>
          </w:tblCellMar>
        </w:tblPrEx>
        <w:trPr>
          <w:trHeight w:val="312" w:hRule="exact"/>
        </w:trPr>
        <w:tc>
          <w:tcPr>
            <w:tcW w:w="172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124" w:type="dxa"/>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c>
          <w:tcPr>
            <w:tcW w:w="225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229 其他支出</w:t>
            </w:r>
          </w:p>
        </w:tc>
        <w:tc>
          <w:tcPr>
            <w:tcW w:w="129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8"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7"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r>
      <w:tr>
        <w:tblPrEx>
          <w:tblCellMar>
            <w:top w:w="0" w:type="dxa"/>
            <w:left w:w="108" w:type="dxa"/>
            <w:bottom w:w="0" w:type="dxa"/>
            <w:right w:w="108" w:type="dxa"/>
          </w:tblCellMar>
        </w:tblPrEx>
        <w:trPr>
          <w:trHeight w:val="312" w:hRule="exact"/>
        </w:trPr>
        <w:tc>
          <w:tcPr>
            <w:tcW w:w="172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124" w:type="dxa"/>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c>
          <w:tcPr>
            <w:tcW w:w="225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2</w:t>
            </w:r>
            <w:r>
              <w:rPr>
                <w:rFonts w:hint="eastAsia" w:ascii="仿宋_GB2312" w:hAnsi="宋体" w:eastAsia="仿宋_GB2312" w:cs="宋体"/>
                <w:color w:val="000000"/>
                <w:kern w:val="0"/>
                <w:sz w:val="18"/>
                <w:szCs w:val="18"/>
              </w:rPr>
              <w:t>31 债务还本支出</w:t>
            </w:r>
          </w:p>
        </w:tc>
        <w:tc>
          <w:tcPr>
            <w:tcW w:w="129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8"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7"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r>
      <w:tr>
        <w:tblPrEx>
          <w:tblCellMar>
            <w:top w:w="0" w:type="dxa"/>
            <w:left w:w="108" w:type="dxa"/>
            <w:bottom w:w="0" w:type="dxa"/>
            <w:right w:w="108" w:type="dxa"/>
          </w:tblCellMar>
        </w:tblPrEx>
        <w:trPr>
          <w:trHeight w:val="312" w:hRule="exact"/>
        </w:trPr>
        <w:tc>
          <w:tcPr>
            <w:tcW w:w="172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124" w:type="dxa"/>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c>
          <w:tcPr>
            <w:tcW w:w="225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2</w:t>
            </w:r>
            <w:r>
              <w:rPr>
                <w:rFonts w:hint="eastAsia" w:ascii="仿宋_GB2312" w:hAnsi="宋体" w:eastAsia="仿宋_GB2312" w:cs="宋体"/>
                <w:color w:val="000000"/>
                <w:kern w:val="0"/>
                <w:sz w:val="18"/>
                <w:szCs w:val="18"/>
              </w:rPr>
              <w:t>32 债务付息支出</w:t>
            </w:r>
          </w:p>
        </w:tc>
        <w:tc>
          <w:tcPr>
            <w:tcW w:w="129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8"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7"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r>
      <w:tr>
        <w:tblPrEx>
          <w:tblCellMar>
            <w:top w:w="0" w:type="dxa"/>
            <w:left w:w="108" w:type="dxa"/>
            <w:bottom w:w="0" w:type="dxa"/>
            <w:right w:w="108" w:type="dxa"/>
          </w:tblCellMar>
        </w:tblPrEx>
        <w:trPr>
          <w:trHeight w:val="312" w:hRule="exact"/>
        </w:trPr>
        <w:tc>
          <w:tcPr>
            <w:tcW w:w="172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　</w:t>
            </w:r>
          </w:p>
        </w:tc>
        <w:tc>
          <w:tcPr>
            <w:tcW w:w="1124" w:type="dxa"/>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c>
          <w:tcPr>
            <w:tcW w:w="225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18"/>
                <w:szCs w:val="18"/>
              </w:rPr>
              <w:t>233</w:t>
            </w:r>
            <w:r>
              <w:rPr>
                <w:rFonts w:hint="eastAsia" w:ascii="仿宋_GB2312" w:hAnsi="宋体" w:eastAsia="仿宋_GB2312" w:cs="宋体"/>
                <w:color w:val="000000"/>
                <w:kern w:val="0"/>
                <w:sz w:val="18"/>
                <w:szCs w:val="18"/>
              </w:rPr>
              <w:t xml:space="preserve"> 债务发行费支出</w:t>
            </w:r>
          </w:p>
        </w:tc>
        <w:tc>
          <w:tcPr>
            <w:tcW w:w="129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8"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7"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r>
      <w:tr>
        <w:tblPrEx>
          <w:tblCellMar>
            <w:top w:w="0" w:type="dxa"/>
            <w:left w:w="108" w:type="dxa"/>
            <w:bottom w:w="0" w:type="dxa"/>
            <w:right w:w="108" w:type="dxa"/>
          </w:tblCellMar>
        </w:tblPrEx>
        <w:trPr>
          <w:trHeight w:val="312" w:hRule="exact"/>
        </w:trPr>
        <w:tc>
          <w:tcPr>
            <w:tcW w:w="172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kern w:val="0"/>
                <w:sz w:val="20"/>
                <w:szCs w:val="20"/>
              </w:rPr>
              <w:t>小       计</w:t>
            </w:r>
          </w:p>
        </w:tc>
        <w:tc>
          <w:tcPr>
            <w:tcW w:w="112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r>
              <w:rPr>
                <w:rFonts w:hint="eastAsia" w:ascii="仿宋_GB2312" w:eastAsia="仿宋_GB2312"/>
                <w:color w:val="000000"/>
                <w:sz w:val="16"/>
                <w:szCs w:val="16"/>
                <w:lang w:val="en-US" w:eastAsia="zh-CN"/>
              </w:rPr>
              <w:t>29845.40　</w:t>
            </w:r>
          </w:p>
        </w:tc>
        <w:tc>
          <w:tcPr>
            <w:tcW w:w="225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18"/>
                <w:szCs w:val="18"/>
              </w:rPr>
            </w:pPr>
            <w:r>
              <w:rPr>
                <w:rFonts w:hint="eastAsia" w:ascii="仿宋_GB2312" w:hAnsi="宋体" w:eastAsia="仿宋_GB2312" w:cs="宋体"/>
                <w:kern w:val="0"/>
                <w:sz w:val="20"/>
                <w:szCs w:val="20"/>
              </w:rPr>
              <w:t>小           计</w:t>
            </w:r>
          </w:p>
        </w:tc>
        <w:tc>
          <w:tcPr>
            <w:tcW w:w="1294" w:type="dxa"/>
            <w:tcBorders>
              <w:top w:val="nil"/>
              <w:left w:val="nil"/>
              <w:bottom w:val="single" w:color="auto" w:sz="4" w:space="0"/>
              <w:right w:val="single" w:color="auto" w:sz="4" w:space="0"/>
            </w:tcBorders>
            <w:shd w:val="clear" w:color="auto" w:fill="auto"/>
            <w:vAlign w:val="center"/>
          </w:tcPr>
          <w:p>
            <w:pPr>
              <w:jc w:val="center"/>
              <w:rPr>
                <w:rFonts w:hint="default" w:ascii="仿宋_GB2312" w:eastAsia="仿宋_GB2312"/>
                <w:color w:val="000000"/>
                <w:sz w:val="16"/>
                <w:szCs w:val="16"/>
                <w:lang w:val="en-US" w:eastAsia="zh-CN"/>
              </w:rPr>
            </w:pPr>
            <w:r>
              <w:rPr>
                <w:rFonts w:hint="eastAsia" w:ascii="仿宋_GB2312" w:eastAsia="仿宋_GB2312"/>
                <w:color w:val="000000"/>
                <w:sz w:val="16"/>
                <w:szCs w:val="16"/>
                <w:lang w:val="en-US" w:eastAsia="zh-CN"/>
              </w:rPr>
              <w:t>29845.40</w:t>
            </w:r>
          </w:p>
        </w:tc>
        <w:tc>
          <w:tcPr>
            <w:tcW w:w="1418" w:type="dxa"/>
            <w:tcBorders>
              <w:top w:val="nil"/>
              <w:left w:val="nil"/>
              <w:bottom w:val="single" w:color="auto" w:sz="4" w:space="0"/>
              <w:right w:val="single" w:color="auto" w:sz="4" w:space="0"/>
            </w:tcBorders>
            <w:shd w:val="clear" w:color="auto" w:fill="auto"/>
            <w:vAlign w:val="center"/>
          </w:tcPr>
          <w:p>
            <w:pPr>
              <w:jc w:val="center"/>
              <w:rPr>
                <w:rFonts w:hint="default" w:ascii="仿宋_GB2312" w:eastAsia="仿宋_GB2312"/>
                <w:color w:val="000000"/>
                <w:sz w:val="16"/>
                <w:szCs w:val="16"/>
                <w:lang w:val="en-US" w:eastAsia="zh-CN"/>
              </w:rPr>
            </w:pPr>
            <w:r>
              <w:rPr>
                <w:rFonts w:hint="eastAsia" w:ascii="仿宋_GB2312" w:eastAsia="仿宋_GB2312"/>
                <w:color w:val="000000"/>
                <w:sz w:val="16"/>
                <w:szCs w:val="16"/>
                <w:lang w:val="en-US" w:eastAsia="zh-CN"/>
              </w:rPr>
              <w:t>29845.40</w:t>
            </w:r>
          </w:p>
        </w:tc>
        <w:tc>
          <w:tcPr>
            <w:tcW w:w="1417"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r>
      <w:tr>
        <w:tblPrEx>
          <w:tblCellMar>
            <w:top w:w="0" w:type="dxa"/>
            <w:left w:w="108" w:type="dxa"/>
            <w:bottom w:w="0" w:type="dxa"/>
            <w:right w:w="108" w:type="dxa"/>
          </w:tblCellMar>
        </w:tblPrEx>
        <w:trPr>
          <w:trHeight w:val="312" w:hRule="exact"/>
        </w:trPr>
        <w:tc>
          <w:tcPr>
            <w:tcW w:w="1726" w:type="dxa"/>
            <w:tcBorders>
              <w:top w:val="nil"/>
              <w:left w:val="single" w:color="auto" w:sz="4" w:space="0"/>
              <w:bottom w:val="single" w:color="auto" w:sz="4" w:space="0"/>
              <w:right w:val="single" w:color="auto" w:sz="4" w:space="0"/>
            </w:tcBorders>
            <w:shd w:val="clear" w:color="auto" w:fill="auto"/>
            <w:vAlign w:val="center"/>
          </w:tcPr>
          <w:p>
            <w:pPr>
              <w:widowControl/>
              <w:rPr>
                <w:rFonts w:ascii="仿宋_GB2312" w:hAnsi="宋体" w:eastAsia="仿宋_GB2312" w:cs="宋体"/>
                <w:kern w:val="0"/>
                <w:sz w:val="20"/>
                <w:szCs w:val="20"/>
              </w:rPr>
            </w:pPr>
            <w:r>
              <w:rPr>
                <w:rFonts w:hint="eastAsia" w:ascii="仿宋_GB2312" w:hAnsi="宋体" w:eastAsia="仿宋_GB2312" w:cs="宋体"/>
                <w:kern w:val="0"/>
                <w:sz w:val="20"/>
                <w:szCs w:val="20"/>
              </w:rPr>
              <w:t>　</w:t>
            </w:r>
          </w:p>
        </w:tc>
        <w:tc>
          <w:tcPr>
            <w:tcW w:w="112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r>
              <w:rPr>
                <w:rFonts w:hint="eastAsia" w:ascii="仿宋_GB2312" w:eastAsia="仿宋_GB2312"/>
                <w:color w:val="000000"/>
                <w:sz w:val="16"/>
                <w:szCs w:val="16"/>
                <w:lang w:val="en-US" w:eastAsia="zh-CN"/>
              </w:rPr>
              <w:t>　</w:t>
            </w:r>
          </w:p>
        </w:tc>
        <w:tc>
          <w:tcPr>
            <w:tcW w:w="225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230 转移性支出</w:t>
            </w:r>
          </w:p>
        </w:tc>
        <w:tc>
          <w:tcPr>
            <w:tcW w:w="129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8"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c>
          <w:tcPr>
            <w:tcW w:w="1417"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r>
      <w:tr>
        <w:tblPrEx>
          <w:tblCellMar>
            <w:top w:w="0" w:type="dxa"/>
            <w:left w:w="108" w:type="dxa"/>
            <w:bottom w:w="0" w:type="dxa"/>
            <w:right w:w="108" w:type="dxa"/>
          </w:tblCellMar>
        </w:tblPrEx>
        <w:trPr>
          <w:trHeight w:val="312" w:hRule="exact"/>
        </w:trPr>
        <w:tc>
          <w:tcPr>
            <w:tcW w:w="172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收  入  总  计</w:t>
            </w:r>
          </w:p>
        </w:tc>
        <w:tc>
          <w:tcPr>
            <w:tcW w:w="1124"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r>
              <w:rPr>
                <w:rFonts w:hint="eastAsia" w:ascii="仿宋_GB2312" w:eastAsia="仿宋_GB2312"/>
                <w:color w:val="000000"/>
                <w:sz w:val="16"/>
                <w:szCs w:val="16"/>
                <w:lang w:val="en-US" w:eastAsia="zh-CN"/>
              </w:rPr>
              <w:t>29845.40　</w:t>
            </w:r>
          </w:p>
        </w:tc>
        <w:tc>
          <w:tcPr>
            <w:tcW w:w="225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支  出  总  计</w:t>
            </w:r>
          </w:p>
        </w:tc>
        <w:tc>
          <w:tcPr>
            <w:tcW w:w="1294" w:type="dxa"/>
            <w:tcBorders>
              <w:top w:val="nil"/>
              <w:left w:val="nil"/>
              <w:bottom w:val="single" w:color="auto" w:sz="4" w:space="0"/>
              <w:right w:val="single" w:color="auto" w:sz="4" w:space="0"/>
            </w:tcBorders>
            <w:shd w:val="clear" w:color="auto" w:fill="auto"/>
            <w:vAlign w:val="center"/>
          </w:tcPr>
          <w:p>
            <w:pPr>
              <w:jc w:val="center"/>
              <w:rPr>
                <w:rFonts w:hint="default" w:ascii="仿宋_GB2312" w:eastAsia="仿宋_GB2312"/>
                <w:color w:val="000000"/>
                <w:sz w:val="16"/>
                <w:szCs w:val="16"/>
                <w:lang w:val="en-US" w:eastAsia="zh-CN"/>
              </w:rPr>
            </w:pPr>
            <w:r>
              <w:rPr>
                <w:rFonts w:hint="eastAsia" w:ascii="仿宋_GB2312" w:eastAsia="仿宋_GB2312"/>
                <w:color w:val="000000"/>
                <w:sz w:val="16"/>
                <w:szCs w:val="16"/>
                <w:lang w:val="en-US" w:eastAsia="zh-CN"/>
              </w:rPr>
              <w:t>29845.40</w:t>
            </w:r>
          </w:p>
        </w:tc>
        <w:tc>
          <w:tcPr>
            <w:tcW w:w="1418" w:type="dxa"/>
            <w:tcBorders>
              <w:top w:val="nil"/>
              <w:left w:val="nil"/>
              <w:bottom w:val="single" w:color="auto" w:sz="4" w:space="0"/>
              <w:right w:val="single" w:color="auto" w:sz="4" w:space="0"/>
            </w:tcBorders>
            <w:shd w:val="clear" w:color="auto" w:fill="auto"/>
            <w:vAlign w:val="center"/>
          </w:tcPr>
          <w:p>
            <w:pPr>
              <w:jc w:val="center"/>
              <w:rPr>
                <w:rFonts w:hint="default" w:ascii="仿宋_GB2312" w:eastAsia="仿宋_GB2312"/>
                <w:color w:val="000000"/>
                <w:sz w:val="16"/>
                <w:szCs w:val="16"/>
                <w:lang w:val="en-US" w:eastAsia="zh-CN"/>
              </w:rPr>
            </w:pPr>
            <w:r>
              <w:rPr>
                <w:rFonts w:hint="eastAsia" w:ascii="仿宋_GB2312" w:eastAsia="仿宋_GB2312"/>
                <w:color w:val="000000"/>
                <w:sz w:val="16"/>
                <w:szCs w:val="16"/>
                <w:lang w:val="en-US" w:eastAsia="zh-CN"/>
              </w:rPr>
              <w:t>29845.40</w:t>
            </w:r>
          </w:p>
        </w:tc>
        <w:tc>
          <w:tcPr>
            <w:tcW w:w="1417" w:type="dxa"/>
            <w:tcBorders>
              <w:top w:val="nil"/>
              <w:left w:val="nil"/>
              <w:bottom w:val="single" w:color="auto" w:sz="4" w:space="0"/>
              <w:right w:val="single" w:color="auto" w:sz="4" w:space="0"/>
            </w:tcBorders>
            <w:shd w:val="clear" w:color="auto" w:fill="auto"/>
            <w:vAlign w:val="center"/>
          </w:tcPr>
          <w:p>
            <w:pPr>
              <w:jc w:val="center"/>
              <w:rPr>
                <w:rFonts w:hint="eastAsia" w:ascii="仿宋_GB2312" w:eastAsia="仿宋_GB2312"/>
                <w:color w:val="000000"/>
                <w:sz w:val="16"/>
                <w:szCs w:val="16"/>
                <w:lang w:val="en-US" w:eastAsia="zh-CN"/>
              </w:rPr>
            </w:pPr>
          </w:p>
        </w:tc>
      </w:tr>
    </w:tbl>
    <w:p>
      <w:pPr>
        <w:widowControl/>
        <w:ind w:firstLine="562" w:firstLineChars="200"/>
        <w:outlineLvl w:val="1"/>
        <w:rPr>
          <w:rFonts w:ascii="仿宋_GB2312" w:hAnsi="宋体" w:eastAsia="仿宋_GB2312"/>
          <w:b/>
          <w:kern w:val="0"/>
          <w:sz w:val="28"/>
          <w:szCs w:val="32"/>
        </w:rPr>
      </w:pPr>
      <w:r>
        <w:rPr>
          <w:rFonts w:hint="eastAsia" w:ascii="仿宋_GB2312" w:hAnsi="宋体" w:eastAsia="仿宋_GB2312"/>
          <w:b/>
          <w:kern w:val="0"/>
          <w:sz w:val="28"/>
          <w:szCs w:val="32"/>
        </w:rPr>
        <w:t>备注：无内容应公开空表并说明情况。</w:t>
      </w:r>
    </w:p>
    <w:p>
      <w:pPr>
        <w:widowControl/>
        <w:ind w:firstLine="643" w:firstLineChars="200"/>
        <w:jc w:val="left"/>
        <w:outlineLvl w:val="1"/>
        <w:rPr>
          <w:rFonts w:ascii="仿宋_GB2312" w:hAnsi="宋体" w:eastAsia="仿宋_GB2312"/>
          <w:b/>
          <w:kern w:val="0"/>
          <w:sz w:val="32"/>
          <w:szCs w:val="32"/>
        </w:rPr>
      </w:pPr>
      <w:r>
        <w:rPr>
          <w:rFonts w:hint="eastAsia" w:ascii="仿宋_GB2312" w:hAnsi="宋体" w:eastAsia="仿宋_GB2312"/>
          <w:b/>
          <w:kern w:val="0"/>
          <w:sz w:val="32"/>
          <w:szCs w:val="32"/>
        </w:rPr>
        <w:t>表五：</w:t>
      </w:r>
    </w:p>
    <w:tbl>
      <w:tblPr>
        <w:tblStyle w:val="7"/>
        <w:tblW w:w="9087" w:type="dxa"/>
        <w:tblInd w:w="93" w:type="dxa"/>
        <w:tblLayout w:type="fixed"/>
        <w:tblCellMar>
          <w:top w:w="0" w:type="dxa"/>
          <w:left w:w="108" w:type="dxa"/>
          <w:bottom w:w="0" w:type="dxa"/>
          <w:right w:w="108" w:type="dxa"/>
        </w:tblCellMar>
      </w:tblPr>
      <w:tblGrid>
        <w:gridCol w:w="581"/>
        <w:gridCol w:w="433"/>
        <w:gridCol w:w="467"/>
        <w:gridCol w:w="2379"/>
        <w:gridCol w:w="660"/>
        <w:gridCol w:w="1024"/>
        <w:gridCol w:w="216"/>
        <w:gridCol w:w="1626"/>
        <w:gridCol w:w="1701"/>
      </w:tblGrid>
      <w:tr>
        <w:tblPrEx>
          <w:tblCellMar>
            <w:top w:w="0" w:type="dxa"/>
            <w:left w:w="108" w:type="dxa"/>
            <w:bottom w:w="0" w:type="dxa"/>
            <w:right w:w="108" w:type="dxa"/>
          </w:tblCellMar>
        </w:tblPrEx>
        <w:trPr>
          <w:trHeight w:val="450" w:hRule="atLeast"/>
        </w:trPr>
        <w:tc>
          <w:tcPr>
            <w:tcW w:w="9087" w:type="dxa"/>
            <w:gridSpan w:val="9"/>
            <w:tcBorders>
              <w:top w:val="nil"/>
              <w:left w:val="nil"/>
              <w:bottom w:val="nil"/>
              <w:right w:val="nil"/>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一般公共预算支出情况表</w:t>
            </w:r>
          </w:p>
        </w:tc>
      </w:tr>
      <w:tr>
        <w:tblPrEx>
          <w:tblCellMar>
            <w:top w:w="0" w:type="dxa"/>
            <w:left w:w="108" w:type="dxa"/>
            <w:bottom w:w="0" w:type="dxa"/>
            <w:right w:w="108" w:type="dxa"/>
          </w:tblCellMar>
        </w:tblPrEx>
        <w:trPr>
          <w:trHeight w:val="285" w:hRule="atLeast"/>
        </w:trPr>
        <w:tc>
          <w:tcPr>
            <w:tcW w:w="3860" w:type="dxa"/>
            <w:gridSpan w:val="4"/>
            <w:tcBorders>
              <w:top w:val="nil"/>
              <w:left w:val="nil"/>
              <w:bottom w:val="nil"/>
              <w:right w:val="nil"/>
            </w:tcBorders>
            <w:shd w:val="clear" w:color="auto" w:fill="auto"/>
            <w:vAlign w:val="center"/>
          </w:tcPr>
          <w:p>
            <w:pPr>
              <w:widowControl/>
              <w:jc w:val="left"/>
              <w:rPr>
                <w:rFonts w:hint="eastAsia" w:ascii="仿宋_GB2312" w:hAnsi="宋体" w:eastAsia="仿宋_GB2312" w:cs="宋体"/>
                <w:color w:val="000000"/>
                <w:kern w:val="0"/>
                <w:sz w:val="24"/>
                <w:lang w:eastAsia="zh-CN"/>
              </w:rPr>
            </w:pPr>
            <w:r>
              <w:rPr>
                <w:rFonts w:hint="eastAsia" w:ascii="仿宋_GB2312" w:hAnsi="宋体" w:eastAsia="仿宋_GB2312" w:cs="宋体"/>
                <w:color w:val="000000"/>
                <w:kern w:val="0"/>
                <w:sz w:val="24"/>
              </w:rPr>
              <w:t>编制部门：</w:t>
            </w:r>
            <w:r>
              <w:rPr>
                <w:rFonts w:hint="eastAsia" w:ascii="仿宋_GB2312" w:hAnsi="宋体" w:eastAsia="仿宋_GB2312" w:cs="宋体"/>
                <w:color w:val="000000"/>
                <w:kern w:val="0"/>
                <w:sz w:val="24"/>
                <w:lang w:eastAsia="zh-CN"/>
              </w:rPr>
              <w:t>新疆农业大学</w:t>
            </w:r>
          </w:p>
        </w:tc>
        <w:tc>
          <w:tcPr>
            <w:tcW w:w="660" w:type="dxa"/>
            <w:tcBorders>
              <w:top w:val="nil"/>
              <w:left w:val="nil"/>
              <w:bottom w:val="nil"/>
              <w:right w:val="nil"/>
            </w:tcBorders>
            <w:shd w:val="clear" w:color="auto" w:fill="auto"/>
            <w:vAlign w:val="center"/>
          </w:tcPr>
          <w:p>
            <w:pPr>
              <w:widowControl/>
              <w:jc w:val="left"/>
              <w:rPr>
                <w:rFonts w:ascii="仿宋_GB2312" w:hAnsi="宋体" w:eastAsia="仿宋_GB2312" w:cs="宋体"/>
                <w:color w:val="000000"/>
                <w:kern w:val="0"/>
                <w:sz w:val="24"/>
              </w:rPr>
            </w:pPr>
          </w:p>
        </w:tc>
        <w:tc>
          <w:tcPr>
            <w:tcW w:w="1240" w:type="dxa"/>
            <w:gridSpan w:val="2"/>
            <w:tcBorders>
              <w:top w:val="nil"/>
              <w:left w:val="nil"/>
              <w:bottom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xml:space="preserve">  </w:t>
            </w:r>
          </w:p>
        </w:tc>
        <w:tc>
          <w:tcPr>
            <w:tcW w:w="3327" w:type="dxa"/>
            <w:gridSpan w:val="2"/>
            <w:tcBorders>
              <w:top w:val="nil"/>
              <w:left w:val="nil"/>
              <w:bottom w:val="nil"/>
              <w:right w:val="nil"/>
            </w:tcBorders>
            <w:shd w:val="clear" w:color="auto" w:fill="auto"/>
            <w:vAlign w:val="center"/>
          </w:tcPr>
          <w:p>
            <w:pPr>
              <w:widowControl/>
              <w:ind w:firstLine="1440" w:firstLineChars="600"/>
              <w:jc w:val="both"/>
              <w:rPr>
                <w:rFonts w:ascii="仿宋_GB2312" w:hAnsi="宋体" w:eastAsia="仿宋_GB2312" w:cs="宋体"/>
                <w:color w:val="000000"/>
                <w:kern w:val="0"/>
                <w:sz w:val="24"/>
              </w:rPr>
            </w:pPr>
            <w:r>
              <w:rPr>
                <w:rFonts w:hint="eastAsia" w:ascii="仿宋_GB2312" w:hAnsi="宋体" w:eastAsia="仿宋_GB2312" w:cs="宋体"/>
                <w:color w:val="000000"/>
                <w:kern w:val="0"/>
                <w:sz w:val="24"/>
              </w:rPr>
              <w:t>单位：万元</w:t>
            </w:r>
          </w:p>
        </w:tc>
      </w:tr>
      <w:tr>
        <w:tblPrEx>
          <w:tblCellMar>
            <w:top w:w="0" w:type="dxa"/>
            <w:left w:w="108" w:type="dxa"/>
            <w:bottom w:w="0" w:type="dxa"/>
            <w:right w:w="108" w:type="dxa"/>
          </w:tblCellMar>
        </w:tblPrEx>
        <w:trPr>
          <w:trHeight w:val="405" w:hRule="atLeast"/>
        </w:trPr>
        <w:tc>
          <w:tcPr>
            <w:tcW w:w="3860" w:type="dxa"/>
            <w:gridSpan w:val="4"/>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仿宋_GB2312" w:hAnsi="宋体" w:eastAsia="仿宋_GB2312" w:cs="宋体"/>
                <w:b/>
                <w:bCs/>
                <w:color w:val="000000"/>
                <w:kern w:val="0"/>
                <w:sz w:val="22"/>
                <w:szCs w:val="22"/>
              </w:rPr>
            </w:pPr>
            <w:r>
              <w:rPr>
                <w:rFonts w:hint="eastAsia" w:ascii="仿宋_GB2312" w:hAnsi="宋体" w:eastAsia="仿宋_GB2312" w:cs="宋体"/>
                <w:b/>
                <w:bCs/>
                <w:color w:val="000000"/>
                <w:kern w:val="0"/>
                <w:sz w:val="22"/>
                <w:szCs w:val="22"/>
              </w:rPr>
              <w:t>项目</w:t>
            </w:r>
          </w:p>
        </w:tc>
        <w:tc>
          <w:tcPr>
            <w:tcW w:w="5227" w:type="dxa"/>
            <w:gridSpan w:val="5"/>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仿宋_GB2312" w:hAnsi="宋体" w:eastAsia="仿宋_GB2312" w:cs="宋体"/>
                <w:b/>
                <w:bCs/>
                <w:color w:val="000000"/>
                <w:kern w:val="0"/>
                <w:sz w:val="22"/>
                <w:szCs w:val="22"/>
              </w:rPr>
            </w:pPr>
            <w:r>
              <w:rPr>
                <w:rFonts w:hint="eastAsia" w:ascii="仿宋_GB2312" w:hAnsi="宋体" w:eastAsia="仿宋_GB2312" w:cs="宋体"/>
                <w:b/>
                <w:bCs/>
                <w:color w:val="000000"/>
                <w:kern w:val="0"/>
                <w:sz w:val="22"/>
                <w:szCs w:val="22"/>
              </w:rPr>
              <w:t>一般公共预算支出</w:t>
            </w:r>
          </w:p>
        </w:tc>
      </w:tr>
      <w:tr>
        <w:tblPrEx>
          <w:tblCellMar>
            <w:top w:w="0" w:type="dxa"/>
            <w:left w:w="108" w:type="dxa"/>
            <w:bottom w:w="0" w:type="dxa"/>
            <w:right w:w="108" w:type="dxa"/>
          </w:tblCellMar>
        </w:tblPrEx>
        <w:trPr>
          <w:trHeight w:val="465" w:hRule="atLeast"/>
        </w:trPr>
        <w:tc>
          <w:tcPr>
            <w:tcW w:w="1481"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仿宋_GB2312" w:hAnsi="宋体" w:eastAsia="仿宋_GB2312" w:cs="宋体"/>
                <w:b/>
                <w:bCs/>
                <w:color w:val="000000"/>
                <w:kern w:val="0"/>
                <w:sz w:val="20"/>
                <w:szCs w:val="20"/>
              </w:rPr>
            </w:pPr>
            <w:r>
              <w:rPr>
                <w:rFonts w:hint="eastAsia" w:ascii="仿宋_GB2312" w:hAnsi="宋体" w:eastAsia="仿宋_GB2312" w:cs="宋体"/>
                <w:b/>
                <w:bCs/>
                <w:color w:val="000000"/>
                <w:kern w:val="0"/>
                <w:sz w:val="20"/>
                <w:szCs w:val="20"/>
              </w:rPr>
              <w:t>功能分类科目编码</w:t>
            </w:r>
          </w:p>
        </w:tc>
        <w:tc>
          <w:tcPr>
            <w:tcW w:w="2379"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0"/>
                <w:szCs w:val="20"/>
              </w:rPr>
            </w:pPr>
            <w:r>
              <w:rPr>
                <w:rFonts w:hint="eastAsia" w:ascii="仿宋_GB2312" w:hAnsi="宋体" w:eastAsia="仿宋_GB2312" w:cs="宋体"/>
                <w:b/>
                <w:bCs/>
                <w:color w:val="000000"/>
                <w:kern w:val="0"/>
                <w:sz w:val="20"/>
                <w:szCs w:val="20"/>
              </w:rPr>
              <w:t>功能分类科目名称</w:t>
            </w:r>
          </w:p>
        </w:tc>
        <w:tc>
          <w:tcPr>
            <w:tcW w:w="1684" w:type="dxa"/>
            <w:gridSpan w:val="2"/>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0"/>
                <w:szCs w:val="20"/>
              </w:rPr>
            </w:pPr>
            <w:r>
              <w:rPr>
                <w:rFonts w:hint="eastAsia" w:ascii="仿宋_GB2312" w:hAnsi="宋体" w:eastAsia="仿宋_GB2312" w:cs="宋体"/>
                <w:b/>
                <w:bCs/>
                <w:color w:val="000000"/>
                <w:kern w:val="0"/>
                <w:sz w:val="20"/>
                <w:szCs w:val="20"/>
              </w:rPr>
              <w:t>小计</w:t>
            </w:r>
          </w:p>
        </w:tc>
        <w:tc>
          <w:tcPr>
            <w:tcW w:w="1842" w:type="dxa"/>
            <w:gridSpan w:val="2"/>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0"/>
                <w:szCs w:val="20"/>
              </w:rPr>
            </w:pPr>
            <w:r>
              <w:rPr>
                <w:rFonts w:hint="eastAsia" w:ascii="仿宋_GB2312" w:hAnsi="宋体" w:eastAsia="仿宋_GB2312" w:cs="宋体"/>
                <w:b/>
                <w:bCs/>
                <w:color w:val="000000"/>
                <w:kern w:val="0"/>
                <w:sz w:val="20"/>
                <w:szCs w:val="20"/>
              </w:rPr>
              <w:t>基本支出</w:t>
            </w:r>
          </w:p>
        </w:tc>
        <w:tc>
          <w:tcPr>
            <w:tcW w:w="1701"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0"/>
                <w:szCs w:val="20"/>
              </w:rPr>
            </w:pPr>
            <w:r>
              <w:rPr>
                <w:rFonts w:hint="eastAsia" w:ascii="仿宋_GB2312" w:hAnsi="宋体" w:eastAsia="仿宋_GB2312" w:cs="宋体"/>
                <w:b/>
                <w:bCs/>
                <w:color w:val="000000"/>
                <w:kern w:val="0"/>
                <w:sz w:val="20"/>
                <w:szCs w:val="20"/>
              </w:rPr>
              <w:t>项目支出</w:t>
            </w:r>
          </w:p>
        </w:tc>
      </w:tr>
      <w:tr>
        <w:tblPrEx>
          <w:tblCellMar>
            <w:top w:w="0" w:type="dxa"/>
            <w:left w:w="108" w:type="dxa"/>
            <w:bottom w:w="0" w:type="dxa"/>
            <w:right w:w="108" w:type="dxa"/>
          </w:tblCellMar>
        </w:tblPrEx>
        <w:trPr>
          <w:trHeight w:val="300" w:hRule="atLeast"/>
        </w:trPr>
        <w:tc>
          <w:tcPr>
            <w:tcW w:w="58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b/>
                <w:bCs/>
                <w:color w:val="000000"/>
                <w:kern w:val="0"/>
                <w:sz w:val="20"/>
                <w:szCs w:val="20"/>
              </w:rPr>
            </w:pPr>
            <w:r>
              <w:rPr>
                <w:rFonts w:hint="eastAsia" w:ascii="仿宋_GB2312" w:hAnsi="宋体" w:eastAsia="仿宋_GB2312" w:cs="宋体"/>
                <w:b/>
                <w:bCs/>
                <w:color w:val="000000"/>
                <w:kern w:val="0"/>
                <w:sz w:val="20"/>
                <w:szCs w:val="20"/>
              </w:rPr>
              <w:t>类</w:t>
            </w:r>
          </w:p>
        </w:tc>
        <w:tc>
          <w:tcPr>
            <w:tcW w:w="433"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b/>
                <w:bCs/>
                <w:color w:val="000000"/>
                <w:kern w:val="0"/>
                <w:sz w:val="20"/>
                <w:szCs w:val="20"/>
              </w:rPr>
            </w:pPr>
            <w:r>
              <w:rPr>
                <w:rFonts w:hint="eastAsia" w:ascii="仿宋_GB2312" w:hAnsi="宋体" w:eastAsia="仿宋_GB2312" w:cs="宋体"/>
                <w:b/>
                <w:bCs/>
                <w:color w:val="000000"/>
                <w:kern w:val="0"/>
                <w:sz w:val="20"/>
                <w:szCs w:val="20"/>
              </w:rPr>
              <w:t>款</w:t>
            </w:r>
          </w:p>
        </w:tc>
        <w:tc>
          <w:tcPr>
            <w:tcW w:w="467"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b/>
                <w:bCs/>
                <w:color w:val="000000"/>
                <w:kern w:val="0"/>
                <w:sz w:val="20"/>
                <w:szCs w:val="20"/>
              </w:rPr>
            </w:pPr>
            <w:r>
              <w:rPr>
                <w:rFonts w:hint="eastAsia" w:ascii="仿宋_GB2312" w:hAnsi="宋体" w:eastAsia="仿宋_GB2312" w:cs="宋体"/>
                <w:b/>
                <w:bCs/>
                <w:color w:val="000000"/>
                <w:kern w:val="0"/>
                <w:sz w:val="20"/>
                <w:szCs w:val="20"/>
              </w:rPr>
              <w:t>项</w:t>
            </w:r>
          </w:p>
        </w:tc>
        <w:tc>
          <w:tcPr>
            <w:tcW w:w="2379"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b/>
                <w:bCs/>
                <w:color w:val="000000"/>
                <w:kern w:val="0"/>
                <w:sz w:val="20"/>
                <w:szCs w:val="20"/>
              </w:rPr>
            </w:pPr>
          </w:p>
        </w:tc>
        <w:tc>
          <w:tcPr>
            <w:tcW w:w="1684" w:type="dxa"/>
            <w:gridSpan w:val="2"/>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b/>
                <w:bCs/>
                <w:color w:val="000000"/>
                <w:kern w:val="0"/>
                <w:sz w:val="20"/>
                <w:szCs w:val="20"/>
              </w:rPr>
            </w:pPr>
          </w:p>
        </w:tc>
        <w:tc>
          <w:tcPr>
            <w:tcW w:w="1842" w:type="dxa"/>
            <w:gridSpan w:val="2"/>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b/>
                <w:bCs/>
                <w:color w:val="000000"/>
                <w:kern w:val="0"/>
                <w:sz w:val="20"/>
                <w:szCs w:val="20"/>
              </w:rPr>
            </w:pPr>
          </w:p>
        </w:tc>
        <w:tc>
          <w:tcPr>
            <w:tcW w:w="1701"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b/>
                <w:bCs/>
                <w:color w:val="000000"/>
                <w:kern w:val="0"/>
                <w:sz w:val="20"/>
                <w:szCs w:val="20"/>
              </w:rPr>
            </w:pPr>
          </w:p>
        </w:tc>
      </w:tr>
      <w:tr>
        <w:tblPrEx>
          <w:tblCellMar>
            <w:top w:w="0" w:type="dxa"/>
            <w:left w:w="108" w:type="dxa"/>
            <w:bottom w:w="0" w:type="dxa"/>
            <w:right w:w="108" w:type="dxa"/>
          </w:tblCellMar>
        </w:tblPrEx>
        <w:trPr>
          <w:trHeight w:val="450" w:hRule="atLeast"/>
        </w:trPr>
        <w:tc>
          <w:tcPr>
            <w:tcW w:w="58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val="0"/>
                <w:bCs/>
                <w:color w:val="000000"/>
                <w:kern w:val="0"/>
                <w:sz w:val="20"/>
                <w:szCs w:val="20"/>
                <w:lang w:val="en-US" w:eastAsia="zh-CN"/>
              </w:rPr>
            </w:pPr>
            <w:r>
              <w:rPr>
                <w:rFonts w:hint="eastAsia" w:ascii="仿宋_GB2312" w:hAnsi="宋体" w:eastAsia="仿宋_GB2312" w:cs="宋体"/>
                <w:b w:val="0"/>
                <w:bCs/>
                <w:color w:val="000000"/>
                <w:kern w:val="0"/>
                <w:sz w:val="20"/>
                <w:szCs w:val="20"/>
                <w:lang w:val="en-US" w:eastAsia="zh-CN"/>
              </w:rPr>
              <w:t>205</w:t>
            </w:r>
          </w:p>
        </w:tc>
        <w:tc>
          <w:tcPr>
            <w:tcW w:w="433"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val="0"/>
                <w:bCs/>
                <w:color w:val="000000"/>
                <w:kern w:val="0"/>
                <w:sz w:val="20"/>
                <w:szCs w:val="20"/>
                <w:lang w:val="en-US" w:eastAsia="zh-CN"/>
              </w:rPr>
            </w:pPr>
            <w:r>
              <w:rPr>
                <w:rFonts w:hint="eastAsia" w:ascii="仿宋_GB2312" w:hAnsi="宋体" w:eastAsia="仿宋_GB2312" w:cs="宋体"/>
                <w:b w:val="0"/>
                <w:bCs/>
                <w:color w:val="000000"/>
                <w:kern w:val="0"/>
                <w:sz w:val="20"/>
                <w:szCs w:val="20"/>
                <w:lang w:val="en-US" w:eastAsia="zh-CN"/>
              </w:rPr>
              <w:t>02</w:t>
            </w:r>
          </w:p>
        </w:tc>
        <w:tc>
          <w:tcPr>
            <w:tcW w:w="467"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val="0"/>
                <w:bCs/>
                <w:color w:val="000000"/>
                <w:kern w:val="0"/>
                <w:sz w:val="20"/>
                <w:szCs w:val="20"/>
                <w:lang w:val="en-US" w:eastAsia="zh-CN"/>
              </w:rPr>
            </w:pPr>
            <w:r>
              <w:rPr>
                <w:rFonts w:hint="eastAsia" w:ascii="仿宋_GB2312" w:hAnsi="宋体" w:eastAsia="仿宋_GB2312" w:cs="宋体"/>
                <w:b w:val="0"/>
                <w:bCs/>
                <w:color w:val="000000"/>
                <w:kern w:val="0"/>
                <w:sz w:val="20"/>
                <w:szCs w:val="20"/>
                <w:lang w:val="en-US" w:eastAsia="zh-CN"/>
              </w:rPr>
              <w:t>05</w:t>
            </w:r>
          </w:p>
        </w:tc>
        <w:tc>
          <w:tcPr>
            <w:tcW w:w="237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val="0"/>
                <w:bCs/>
                <w:color w:val="000000"/>
                <w:kern w:val="0"/>
                <w:sz w:val="20"/>
                <w:szCs w:val="20"/>
              </w:rPr>
            </w:pPr>
            <w:r>
              <w:rPr>
                <w:rFonts w:hint="eastAsia" w:ascii="仿宋_GB2312" w:hAnsi="宋体" w:eastAsia="仿宋_GB2312" w:cs="宋体"/>
                <w:b w:val="0"/>
                <w:bCs/>
                <w:color w:val="000000"/>
                <w:kern w:val="0"/>
                <w:sz w:val="20"/>
                <w:szCs w:val="20"/>
              </w:rPr>
              <w:t>高等教育</w:t>
            </w:r>
          </w:p>
        </w:tc>
        <w:tc>
          <w:tcPr>
            <w:tcW w:w="1684" w:type="dxa"/>
            <w:gridSpan w:val="2"/>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val="0"/>
                <w:bCs/>
                <w:color w:val="000000"/>
                <w:kern w:val="0"/>
                <w:sz w:val="20"/>
                <w:szCs w:val="20"/>
                <w:lang w:val="en-US" w:eastAsia="zh-CN"/>
              </w:rPr>
            </w:pPr>
            <w:r>
              <w:rPr>
                <w:rFonts w:hint="eastAsia" w:ascii="仿宋_GB2312" w:hAnsi="宋体" w:eastAsia="仿宋_GB2312" w:cs="宋体"/>
                <w:b w:val="0"/>
                <w:bCs/>
                <w:color w:val="000000"/>
                <w:kern w:val="0"/>
                <w:sz w:val="20"/>
                <w:szCs w:val="20"/>
              </w:rPr>
              <w:t>27182.9</w:t>
            </w:r>
            <w:r>
              <w:rPr>
                <w:rFonts w:hint="eastAsia" w:ascii="仿宋_GB2312" w:hAnsi="宋体" w:eastAsia="仿宋_GB2312" w:cs="宋体"/>
                <w:b w:val="0"/>
                <w:bCs/>
                <w:color w:val="000000"/>
                <w:kern w:val="0"/>
                <w:sz w:val="20"/>
                <w:szCs w:val="20"/>
                <w:lang w:val="en-US" w:eastAsia="zh-CN"/>
              </w:rPr>
              <w:t>0</w:t>
            </w:r>
          </w:p>
        </w:tc>
        <w:tc>
          <w:tcPr>
            <w:tcW w:w="1842" w:type="dxa"/>
            <w:gridSpan w:val="2"/>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val="0"/>
                <w:bCs/>
                <w:color w:val="000000"/>
                <w:kern w:val="0"/>
                <w:sz w:val="20"/>
                <w:szCs w:val="20"/>
              </w:rPr>
            </w:pPr>
            <w:r>
              <w:rPr>
                <w:rFonts w:hint="eastAsia" w:ascii="仿宋_GB2312" w:hAnsi="宋体" w:eastAsia="仿宋_GB2312" w:cs="宋体"/>
                <w:b w:val="0"/>
                <w:bCs/>
                <w:color w:val="000000"/>
                <w:kern w:val="0"/>
                <w:sz w:val="20"/>
                <w:szCs w:val="20"/>
                <w:lang w:val="en-US" w:eastAsia="zh-CN"/>
              </w:rPr>
              <w:t>23382.00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val="0"/>
                <w:bCs/>
                <w:color w:val="000000"/>
                <w:kern w:val="0"/>
                <w:sz w:val="20"/>
                <w:szCs w:val="20"/>
              </w:rPr>
            </w:pPr>
            <w:r>
              <w:rPr>
                <w:rFonts w:hint="eastAsia" w:ascii="仿宋_GB2312" w:hAnsi="宋体" w:eastAsia="仿宋_GB2312" w:cs="宋体"/>
                <w:b w:val="0"/>
                <w:bCs/>
                <w:color w:val="000000"/>
                <w:kern w:val="0"/>
                <w:sz w:val="20"/>
                <w:szCs w:val="20"/>
                <w:lang w:val="en-US" w:eastAsia="zh-CN"/>
              </w:rPr>
              <w:t>3800.90</w:t>
            </w:r>
          </w:p>
        </w:tc>
      </w:tr>
      <w:tr>
        <w:tblPrEx>
          <w:tblCellMar>
            <w:top w:w="0" w:type="dxa"/>
            <w:left w:w="108" w:type="dxa"/>
            <w:bottom w:w="0" w:type="dxa"/>
            <w:right w:w="108" w:type="dxa"/>
          </w:tblCellMar>
        </w:tblPrEx>
        <w:trPr>
          <w:trHeight w:val="450" w:hRule="atLeast"/>
        </w:trPr>
        <w:tc>
          <w:tcPr>
            <w:tcW w:w="58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val="0"/>
                <w:bCs/>
                <w:color w:val="000000"/>
                <w:kern w:val="0"/>
                <w:sz w:val="20"/>
                <w:szCs w:val="20"/>
                <w:lang w:val="en-US" w:eastAsia="zh-CN"/>
              </w:rPr>
            </w:pPr>
            <w:r>
              <w:rPr>
                <w:rFonts w:hint="eastAsia" w:ascii="仿宋_GB2312" w:hAnsi="宋体" w:eastAsia="仿宋_GB2312" w:cs="宋体"/>
                <w:b w:val="0"/>
                <w:bCs/>
                <w:color w:val="000000"/>
                <w:kern w:val="0"/>
                <w:sz w:val="20"/>
                <w:szCs w:val="20"/>
                <w:lang w:val="en-US" w:eastAsia="zh-CN"/>
              </w:rPr>
              <w:t>208</w:t>
            </w:r>
          </w:p>
        </w:tc>
        <w:tc>
          <w:tcPr>
            <w:tcW w:w="433"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val="0"/>
                <w:bCs/>
                <w:color w:val="000000"/>
                <w:kern w:val="0"/>
                <w:sz w:val="20"/>
                <w:szCs w:val="20"/>
                <w:lang w:val="en-US" w:eastAsia="zh-CN"/>
              </w:rPr>
            </w:pPr>
            <w:r>
              <w:rPr>
                <w:rFonts w:hint="eastAsia" w:ascii="仿宋_GB2312" w:hAnsi="宋体" w:eastAsia="仿宋_GB2312" w:cs="宋体"/>
                <w:b w:val="0"/>
                <w:bCs/>
                <w:color w:val="000000"/>
                <w:kern w:val="0"/>
                <w:sz w:val="20"/>
                <w:szCs w:val="20"/>
                <w:lang w:val="en-US" w:eastAsia="zh-CN"/>
              </w:rPr>
              <w:t>05</w:t>
            </w:r>
          </w:p>
        </w:tc>
        <w:tc>
          <w:tcPr>
            <w:tcW w:w="467"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val="0"/>
                <w:bCs/>
                <w:color w:val="000000"/>
                <w:kern w:val="0"/>
                <w:sz w:val="20"/>
                <w:szCs w:val="20"/>
                <w:lang w:val="en-US" w:eastAsia="zh-CN"/>
              </w:rPr>
            </w:pPr>
            <w:r>
              <w:rPr>
                <w:rFonts w:hint="eastAsia" w:ascii="仿宋_GB2312" w:hAnsi="宋体" w:eastAsia="仿宋_GB2312" w:cs="宋体"/>
                <w:b w:val="0"/>
                <w:bCs/>
                <w:color w:val="000000"/>
                <w:kern w:val="0"/>
                <w:sz w:val="20"/>
                <w:szCs w:val="20"/>
                <w:lang w:val="en-US" w:eastAsia="zh-CN"/>
              </w:rPr>
              <w:t>05</w:t>
            </w:r>
          </w:p>
        </w:tc>
        <w:tc>
          <w:tcPr>
            <w:tcW w:w="237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val="0"/>
                <w:bCs/>
                <w:color w:val="000000"/>
                <w:kern w:val="0"/>
                <w:sz w:val="20"/>
                <w:szCs w:val="20"/>
              </w:rPr>
            </w:pPr>
            <w:r>
              <w:rPr>
                <w:rFonts w:hint="eastAsia" w:ascii="仿宋_GB2312" w:hAnsi="宋体" w:eastAsia="仿宋_GB2312" w:cs="宋体"/>
                <w:b w:val="0"/>
                <w:bCs/>
                <w:color w:val="000000"/>
                <w:kern w:val="0"/>
                <w:sz w:val="20"/>
                <w:szCs w:val="20"/>
              </w:rPr>
              <w:t>机关事业单位基本养老保险缴费支出</w:t>
            </w:r>
          </w:p>
        </w:tc>
        <w:tc>
          <w:tcPr>
            <w:tcW w:w="1684" w:type="dxa"/>
            <w:gridSpan w:val="2"/>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val="0"/>
                <w:bCs/>
                <w:color w:val="000000"/>
                <w:kern w:val="0"/>
                <w:sz w:val="20"/>
                <w:szCs w:val="20"/>
              </w:rPr>
            </w:pPr>
            <w:r>
              <w:rPr>
                <w:rFonts w:hint="eastAsia" w:ascii="仿宋_GB2312" w:hAnsi="宋体" w:eastAsia="仿宋_GB2312" w:cs="宋体"/>
                <w:b w:val="0"/>
                <w:bCs/>
                <w:color w:val="000000"/>
                <w:kern w:val="0"/>
                <w:sz w:val="20"/>
                <w:szCs w:val="20"/>
                <w:lang w:val="en-US" w:eastAsia="zh-CN"/>
              </w:rPr>
              <w:t>2000.00</w:t>
            </w:r>
          </w:p>
        </w:tc>
        <w:tc>
          <w:tcPr>
            <w:tcW w:w="1842" w:type="dxa"/>
            <w:gridSpan w:val="2"/>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val="0"/>
                <w:bCs/>
                <w:color w:val="000000"/>
                <w:kern w:val="0"/>
                <w:sz w:val="20"/>
                <w:szCs w:val="20"/>
              </w:rPr>
            </w:pPr>
            <w:r>
              <w:rPr>
                <w:rFonts w:hint="eastAsia" w:ascii="仿宋_GB2312" w:hAnsi="宋体" w:eastAsia="仿宋_GB2312" w:cs="宋体"/>
                <w:b w:val="0"/>
                <w:bCs/>
                <w:color w:val="000000"/>
                <w:kern w:val="0"/>
                <w:sz w:val="20"/>
                <w:szCs w:val="20"/>
                <w:lang w:val="en-US" w:eastAsia="zh-CN"/>
              </w:rPr>
              <w:t>2000.00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val="0"/>
                <w:bCs/>
                <w:color w:val="000000"/>
                <w:kern w:val="0"/>
                <w:sz w:val="20"/>
                <w:szCs w:val="20"/>
              </w:rPr>
            </w:pPr>
          </w:p>
        </w:tc>
      </w:tr>
      <w:tr>
        <w:tblPrEx>
          <w:tblCellMar>
            <w:top w:w="0" w:type="dxa"/>
            <w:left w:w="108" w:type="dxa"/>
            <w:bottom w:w="0" w:type="dxa"/>
            <w:right w:w="108" w:type="dxa"/>
          </w:tblCellMar>
        </w:tblPrEx>
        <w:trPr>
          <w:trHeight w:val="450" w:hRule="atLeast"/>
        </w:trPr>
        <w:tc>
          <w:tcPr>
            <w:tcW w:w="58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val="0"/>
                <w:bCs/>
                <w:color w:val="000000"/>
                <w:kern w:val="0"/>
                <w:sz w:val="20"/>
                <w:szCs w:val="20"/>
                <w:lang w:val="en-US" w:eastAsia="zh-CN"/>
              </w:rPr>
            </w:pPr>
            <w:r>
              <w:rPr>
                <w:rFonts w:hint="eastAsia" w:ascii="仿宋_GB2312" w:hAnsi="宋体" w:eastAsia="仿宋_GB2312" w:cs="宋体"/>
                <w:b w:val="0"/>
                <w:bCs/>
                <w:color w:val="000000"/>
                <w:kern w:val="0"/>
                <w:sz w:val="20"/>
                <w:szCs w:val="20"/>
                <w:lang w:val="en-US" w:eastAsia="zh-CN"/>
              </w:rPr>
              <w:t>208</w:t>
            </w:r>
          </w:p>
        </w:tc>
        <w:tc>
          <w:tcPr>
            <w:tcW w:w="433"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val="0"/>
                <w:bCs/>
                <w:color w:val="000000"/>
                <w:kern w:val="0"/>
                <w:sz w:val="20"/>
                <w:szCs w:val="20"/>
                <w:lang w:val="en-US" w:eastAsia="zh-CN"/>
              </w:rPr>
            </w:pPr>
            <w:r>
              <w:rPr>
                <w:rFonts w:hint="eastAsia" w:ascii="仿宋_GB2312" w:hAnsi="宋体" w:eastAsia="仿宋_GB2312" w:cs="宋体"/>
                <w:b w:val="0"/>
                <w:bCs/>
                <w:color w:val="000000"/>
                <w:kern w:val="0"/>
                <w:sz w:val="20"/>
                <w:szCs w:val="20"/>
                <w:lang w:val="en-US" w:eastAsia="zh-CN"/>
              </w:rPr>
              <w:t>05</w:t>
            </w:r>
          </w:p>
        </w:tc>
        <w:tc>
          <w:tcPr>
            <w:tcW w:w="467"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val="0"/>
                <w:bCs/>
                <w:color w:val="000000"/>
                <w:kern w:val="0"/>
                <w:sz w:val="20"/>
                <w:szCs w:val="20"/>
                <w:lang w:val="en-US" w:eastAsia="zh-CN"/>
              </w:rPr>
            </w:pPr>
            <w:r>
              <w:rPr>
                <w:rFonts w:hint="eastAsia" w:ascii="仿宋_GB2312" w:hAnsi="宋体" w:eastAsia="仿宋_GB2312" w:cs="宋体"/>
                <w:b w:val="0"/>
                <w:bCs/>
                <w:color w:val="000000"/>
                <w:kern w:val="0"/>
                <w:sz w:val="20"/>
                <w:szCs w:val="20"/>
                <w:lang w:val="en-US" w:eastAsia="zh-CN"/>
              </w:rPr>
              <w:t>06</w:t>
            </w:r>
          </w:p>
        </w:tc>
        <w:tc>
          <w:tcPr>
            <w:tcW w:w="237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val="0"/>
                <w:bCs/>
                <w:color w:val="000000"/>
                <w:kern w:val="0"/>
                <w:sz w:val="20"/>
                <w:szCs w:val="20"/>
              </w:rPr>
            </w:pPr>
            <w:r>
              <w:rPr>
                <w:rFonts w:hint="eastAsia" w:ascii="仿宋_GB2312" w:hAnsi="宋体" w:eastAsia="仿宋_GB2312" w:cs="宋体"/>
                <w:b w:val="0"/>
                <w:bCs/>
                <w:color w:val="000000"/>
                <w:kern w:val="0"/>
                <w:sz w:val="20"/>
                <w:szCs w:val="20"/>
              </w:rPr>
              <w:t>机关事业单位职业年金缴费支出</w:t>
            </w:r>
          </w:p>
        </w:tc>
        <w:tc>
          <w:tcPr>
            <w:tcW w:w="1684" w:type="dxa"/>
            <w:gridSpan w:val="2"/>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val="0"/>
                <w:bCs/>
                <w:color w:val="000000"/>
                <w:kern w:val="0"/>
                <w:sz w:val="20"/>
                <w:szCs w:val="20"/>
                <w:lang w:val="en-US" w:eastAsia="zh-CN"/>
              </w:rPr>
            </w:pPr>
            <w:r>
              <w:rPr>
                <w:rFonts w:hint="eastAsia" w:ascii="仿宋_GB2312" w:hAnsi="宋体" w:eastAsia="仿宋_GB2312" w:cs="宋体"/>
                <w:b w:val="0"/>
                <w:bCs/>
                <w:color w:val="000000"/>
                <w:kern w:val="0"/>
                <w:sz w:val="20"/>
                <w:szCs w:val="20"/>
                <w:lang w:val="en-US" w:eastAsia="zh-CN"/>
              </w:rPr>
              <w:t>500.00</w:t>
            </w:r>
          </w:p>
        </w:tc>
        <w:tc>
          <w:tcPr>
            <w:tcW w:w="1842" w:type="dxa"/>
            <w:gridSpan w:val="2"/>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val="0"/>
                <w:bCs/>
                <w:color w:val="000000"/>
                <w:kern w:val="0"/>
                <w:sz w:val="20"/>
                <w:szCs w:val="20"/>
              </w:rPr>
            </w:pPr>
            <w:r>
              <w:rPr>
                <w:rFonts w:hint="eastAsia" w:ascii="仿宋_GB2312" w:hAnsi="宋体" w:eastAsia="仿宋_GB2312" w:cs="宋体"/>
                <w:b w:val="0"/>
                <w:bCs/>
                <w:color w:val="000000"/>
                <w:kern w:val="0"/>
                <w:sz w:val="20"/>
                <w:szCs w:val="20"/>
                <w:lang w:val="en-US" w:eastAsia="zh-CN"/>
              </w:rPr>
              <w:t>500.00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val="0"/>
                <w:bCs/>
                <w:color w:val="000000"/>
                <w:kern w:val="0"/>
                <w:sz w:val="20"/>
                <w:szCs w:val="20"/>
              </w:rPr>
            </w:pPr>
          </w:p>
        </w:tc>
      </w:tr>
      <w:tr>
        <w:tblPrEx>
          <w:tblCellMar>
            <w:top w:w="0" w:type="dxa"/>
            <w:left w:w="108" w:type="dxa"/>
            <w:bottom w:w="0" w:type="dxa"/>
            <w:right w:w="108" w:type="dxa"/>
          </w:tblCellMar>
        </w:tblPrEx>
        <w:trPr>
          <w:trHeight w:val="450" w:hRule="atLeast"/>
        </w:trPr>
        <w:tc>
          <w:tcPr>
            <w:tcW w:w="58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val="0"/>
                <w:bCs/>
                <w:color w:val="000000"/>
                <w:kern w:val="0"/>
                <w:sz w:val="20"/>
                <w:szCs w:val="20"/>
                <w:lang w:val="en-US" w:eastAsia="zh-CN"/>
              </w:rPr>
            </w:pPr>
            <w:r>
              <w:rPr>
                <w:rFonts w:hint="eastAsia" w:ascii="仿宋_GB2312" w:hAnsi="宋体" w:eastAsia="仿宋_GB2312" w:cs="宋体"/>
                <w:b w:val="0"/>
                <w:bCs/>
                <w:color w:val="000000"/>
                <w:kern w:val="0"/>
                <w:sz w:val="20"/>
                <w:szCs w:val="20"/>
                <w:lang w:val="en-US" w:eastAsia="zh-CN"/>
              </w:rPr>
              <w:t>210</w:t>
            </w:r>
          </w:p>
        </w:tc>
        <w:tc>
          <w:tcPr>
            <w:tcW w:w="433"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val="0"/>
                <w:bCs/>
                <w:color w:val="000000"/>
                <w:kern w:val="0"/>
                <w:sz w:val="20"/>
                <w:szCs w:val="20"/>
                <w:lang w:val="en-US" w:eastAsia="zh-CN"/>
              </w:rPr>
            </w:pPr>
            <w:r>
              <w:rPr>
                <w:rFonts w:hint="eastAsia" w:ascii="仿宋_GB2312" w:hAnsi="宋体" w:eastAsia="仿宋_GB2312" w:cs="宋体"/>
                <w:b w:val="0"/>
                <w:bCs/>
                <w:color w:val="000000"/>
                <w:kern w:val="0"/>
                <w:sz w:val="20"/>
                <w:szCs w:val="20"/>
                <w:lang w:val="en-US" w:eastAsia="zh-CN"/>
              </w:rPr>
              <w:t>12</w:t>
            </w:r>
          </w:p>
        </w:tc>
        <w:tc>
          <w:tcPr>
            <w:tcW w:w="467"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val="0"/>
                <w:bCs/>
                <w:color w:val="000000"/>
                <w:kern w:val="0"/>
                <w:sz w:val="20"/>
                <w:szCs w:val="20"/>
                <w:lang w:val="en-US" w:eastAsia="zh-CN"/>
              </w:rPr>
            </w:pPr>
            <w:r>
              <w:rPr>
                <w:rFonts w:hint="eastAsia" w:ascii="仿宋_GB2312" w:hAnsi="宋体" w:eastAsia="仿宋_GB2312" w:cs="宋体"/>
                <w:b w:val="0"/>
                <w:bCs/>
                <w:color w:val="000000"/>
                <w:kern w:val="0"/>
                <w:sz w:val="20"/>
                <w:szCs w:val="20"/>
                <w:lang w:val="en-US" w:eastAsia="zh-CN"/>
              </w:rPr>
              <w:t>99</w:t>
            </w:r>
          </w:p>
        </w:tc>
        <w:tc>
          <w:tcPr>
            <w:tcW w:w="237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val="0"/>
                <w:bCs/>
                <w:color w:val="000000"/>
                <w:kern w:val="0"/>
                <w:sz w:val="20"/>
                <w:szCs w:val="20"/>
              </w:rPr>
            </w:pPr>
            <w:r>
              <w:rPr>
                <w:rFonts w:hint="eastAsia" w:ascii="仿宋_GB2312" w:hAnsi="宋体" w:eastAsia="仿宋_GB2312" w:cs="宋体"/>
                <w:b w:val="0"/>
                <w:bCs/>
                <w:color w:val="000000"/>
                <w:kern w:val="0"/>
                <w:sz w:val="20"/>
                <w:szCs w:val="20"/>
              </w:rPr>
              <w:t>财政对其他基本医疗保险基金的补助</w:t>
            </w:r>
          </w:p>
        </w:tc>
        <w:tc>
          <w:tcPr>
            <w:tcW w:w="1684" w:type="dxa"/>
            <w:gridSpan w:val="2"/>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val="0"/>
                <w:bCs/>
                <w:color w:val="000000"/>
                <w:kern w:val="0"/>
                <w:sz w:val="20"/>
                <w:szCs w:val="20"/>
                <w:lang w:val="en-US" w:eastAsia="zh-CN"/>
              </w:rPr>
            </w:pPr>
            <w:r>
              <w:rPr>
                <w:rFonts w:hint="eastAsia" w:ascii="仿宋_GB2312" w:hAnsi="宋体" w:eastAsia="仿宋_GB2312" w:cs="宋体"/>
                <w:b w:val="0"/>
                <w:bCs/>
                <w:color w:val="000000"/>
                <w:kern w:val="0"/>
                <w:sz w:val="20"/>
                <w:szCs w:val="20"/>
                <w:lang w:val="en-US" w:eastAsia="zh-CN"/>
              </w:rPr>
              <w:t>162.50</w:t>
            </w:r>
          </w:p>
        </w:tc>
        <w:tc>
          <w:tcPr>
            <w:tcW w:w="1842" w:type="dxa"/>
            <w:gridSpan w:val="2"/>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val="0"/>
                <w:bCs/>
                <w:color w:val="000000"/>
                <w:kern w:val="0"/>
                <w:sz w:val="20"/>
                <w:szCs w:val="20"/>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b w:val="0"/>
                <w:bCs/>
                <w:color w:val="000000"/>
                <w:kern w:val="0"/>
                <w:sz w:val="20"/>
                <w:szCs w:val="20"/>
                <w:lang w:val="en-US" w:eastAsia="zh-CN"/>
              </w:rPr>
            </w:pPr>
            <w:r>
              <w:rPr>
                <w:rFonts w:hint="eastAsia" w:ascii="仿宋_GB2312" w:hAnsi="宋体" w:eastAsia="仿宋_GB2312" w:cs="宋体"/>
                <w:b w:val="0"/>
                <w:bCs/>
                <w:color w:val="000000"/>
                <w:kern w:val="0"/>
                <w:sz w:val="20"/>
                <w:szCs w:val="20"/>
                <w:lang w:val="en-US" w:eastAsia="zh-CN"/>
              </w:rPr>
              <w:t>162.50</w:t>
            </w:r>
          </w:p>
        </w:tc>
      </w:tr>
      <w:tr>
        <w:tblPrEx>
          <w:tblCellMar>
            <w:top w:w="0" w:type="dxa"/>
            <w:left w:w="108" w:type="dxa"/>
            <w:bottom w:w="0" w:type="dxa"/>
            <w:right w:w="108" w:type="dxa"/>
          </w:tblCellMar>
        </w:tblPrEx>
        <w:trPr>
          <w:trHeight w:val="450" w:hRule="atLeast"/>
        </w:trPr>
        <w:tc>
          <w:tcPr>
            <w:tcW w:w="58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p>
        </w:tc>
        <w:tc>
          <w:tcPr>
            <w:tcW w:w="4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p>
        </w:tc>
        <w:tc>
          <w:tcPr>
            <w:tcW w:w="4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p>
        </w:tc>
        <w:tc>
          <w:tcPr>
            <w:tcW w:w="23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p>
        </w:tc>
        <w:tc>
          <w:tcPr>
            <w:tcW w:w="168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p>
        </w:tc>
        <w:tc>
          <w:tcPr>
            <w:tcW w:w="1842"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p>
        </w:tc>
        <w:tc>
          <w:tcPr>
            <w:tcW w:w="170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p>
        </w:tc>
      </w:tr>
      <w:tr>
        <w:tblPrEx>
          <w:tblCellMar>
            <w:top w:w="0" w:type="dxa"/>
            <w:left w:w="108" w:type="dxa"/>
            <w:bottom w:w="0" w:type="dxa"/>
            <w:right w:w="108" w:type="dxa"/>
          </w:tblCellMar>
        </w:tblPrEx>
        <w:trPr>
          <w:trHeight w:val="450" w:hRule="atLeast"/>
        </w:trPr>
        <w:tc>
          <w:tcPr>
            <w:tcW w:w="58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p>
        </w:tc>
        <w:tc>
          <w:tcPr>
            <w:tcW w:w="4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p>
        </w:tc>
        <w:tc>
          <w:tcPr>
            <w:tcW w:w="4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p>
        </w:tc>
        <w:tc>
          <w:tcPr>
            <w:tcW w:w="23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c>
          <w:tcPr>
            <w:tcW w:w="168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c>
          <w:tcPr>
            <w:tcW w:w="1842"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c>
          <w:tcPr>
            <w:tcW w:w="170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p>
        </w:tc>
      </w:tr>
      <w:tr>
        <w:tblPrEx>
          <w:tblCellMar>
            <w:top w:w="0" w:type="dxa"/>
            <w:left w:w="108" w:type="dxa"/>
            <w:bottom w:w="0" w:type="dxa"/>
            <w:right w:w="108" w:type="dxa"/>
          </w:tblCellMar>
        </w:tblPrEx>
        <w:trPr>
          <w:trHeight w:val="450" w:hRule="atLeast"/>
        </w:trPr>
        <w:tc>
          <w:tcPr>
            <w:tcW w:w="58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4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4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23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68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842"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70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450" w:hRule="atLeast"/>
        </w:trPr>
        <w:tc>
          <w:tcPr>
            <w:tcW w:w="58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4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4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23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68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842"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70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450" w:hRule="atLeast"/>
        </w:trPr>
        <w:tc>
          <w:tcPr>
            <w:tcW w:w="58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4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4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23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68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842"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70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450" w:hRule="atLeast"/>
        </w:trPr>
        <w:tc>
          <w:tcPr>
            <w:tcW w:w="58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4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4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23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68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842"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70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450" w:hRule="atLeast"/>
        </w:trPr>
        <w:tc>
          <w:tcPr>
            <w:tcW w:w="58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4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4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23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68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842"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70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450" w:hRule="atLeast"/>
        </w:trPr>
        <w:tc>
          <w:tcPr>
            <w:tcW w:w="58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4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4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23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68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842"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70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450" w:hRule="atLeast"/>
        </w:trPr>
        <w:tc>
          <w:tcPr>
            <w:tcW w:w="58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4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4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23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68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842"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70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450" w:hRule="atLeast"/>
        </w:trPr>
        <w:tc>
          <w:tcPr>
            <w:tcW w:w="58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4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4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23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68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842"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70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450" w:hRule="atLeast"/>
        </w:trPr>
        <w:tc>
          <w:tcPr>
            <w:tcW w:w="58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4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4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23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68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842"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70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450" w:hRule="atLeast"/>
        </w:trPr>
        <w:tc>
          <w:tcPr>
            <w:tcW w:w="58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4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4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23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68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842"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70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450" w:hRule="atLeast"/>
        </w:trPr>
        <w:tc>
          <w:tcPr>
            <w:tcW w:w="58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4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4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23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68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842"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70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450" w:hRule="atLeast"/>
        </w:trPr>
        <w:tc>
          <w:tcPr>
            <w:tcW w:w="58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4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4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23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68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842"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70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450" w:hRule="atLeast"/>
        </w:trPr>
        <w:tc>
          <w:tcPr>
            <w:tcW w:w="58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4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4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23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68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842"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70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450" w:hRule="atLeast"/>
        </w:trPr>
        <w:tc>
          <w:tcPr>
            <w:tcW w:w="58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p>
        </w:tc>
        <w:tc>
          <w:tcPr>
            <w:tcW w:w="4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p>
        </w:tc>
        <w:tc>
          <w:tcPr>
            <w:tcW w:w="4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p>
        </w:tc>
        <w:tc>
          <w:tcPr>
            <w:tcW w:w="23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p>
        </w:tc>
        <w:tc>
          <w:tcPr>
            <w:tcW w:w="168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p>
        </w:tc>
        <w:tc>
          <w:tcPr>
            <w:tcW w:w="1842"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p>
        </w:tc>
        <w:tc>
          <w:tcPr>
            <w:tcW w:w="170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p>
        </w:tc>
      </w:tr>
      <w:tr>
        <w:tblPrEx>
          <w:tblCellMar>
            <w:top w:w="0" w:type="dxa"/>
            <w:left w:w="108" w:type="dxa"/>
            <w:bottom w:w="0" w:type="dxa"/>
            <w:right w:w="108" w:type="dxa"/>
          </w:tblCellMar>
        </w:tblPrEx>
        <w:trPr>
          <w:trHeight w:val="450" w:hRule="atLeast"/>
        </w:trPr>
        <w:tc>
          <w:tcPr>
            <w:tcW w:w="58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p>
        </w:tc>
        <w:tc>
          <w:tcPr>
            <w:tcW w:w="43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p>
        </w:tc>
        <w:tc>
          <w:tcPr>
            <w:tcW w:w="4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p>
        </w:tc>
        <w:tc>
          <w:tcPr>
            <w:tcW w:w="23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合计</w:t>
            </w:r>
          </w:p>
        </w:tc>
        <w:tc>
          <w:tcPr>
            <w:tcW w:w="1684"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29845.40</w:t>
            </w:r>
          </w:p>
        </w:tc>
        <w:tc>
          <w:tcPr>
            <w:tcW w:w="1842"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25882.00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3963.40</w:t>
            </w:r>
          </w:p>
        </w:tc>
      </w:tr>
    </w:tbl>
    <w:p>
      <w:pPr>
        <w:widowControl/>
        <w:ind w:firstLine="562" w:firstLineChars="200"/>
        <w:outlineLvl w:val="1"/>
        <w:rPr>
          <w:rFonts w:ascii="仿宋_GB2312" w:hAnsi="宋体" w:eastAsia="仿宋_GB2312"/>
          <w:b/>
          <w:kern w:val="0"/>
          <w:sz w:val="28"/>
          <w:szCs w:val="32"/>
        </w:rPr>
      </w:pPr>
      <w:r>
        <w:rPr>
          <w:rFonts w:hint="eastAsia" w:ascii="仿宋_GB2312" w:hAnsi="宋体" w:eastAsia="仿宋_GB2312"/>
          <w:b/>
          <w:kern w:val="0"/>
          <w:sz w:val="28"/>
          <w:szCs w:val="32"/>
        </w:rPr>
        <w:t>备注：无内容应公开空表并说明情况。</w:t>
      </w:r>
    </w:p>
    <w:p>
      <w:pPr>
        <w:widowControl/>
        <w:ind w:firstLine="643" w:firstLineChars="200"/>
        <w:jc w:val="left"/>
        <w:outlineLvl w:val="1"/>
        <w:rPr>
          <w:rFonts w:ascii="仿宋_GB2312" w:hAnsi="宋体" w:eastAsia="仿宋_GB2312"/>
          <w:b/>
          <w:kern w:val="0"/>
          <w:sz w:val="32"/>
          <w:szCs w:val="32"/>
        </w:rPr>
      </w:pPr>
      <w:r>
        <w:rPr>
          <w:rFonts w:hint="eastAsia" w:ascii="仿宋_GB2312" w:hAnsi="宋体" w:eastAsia="仿宋_GB2312"/>
          <w:b/>
          <w:kern w:val="0"/>
          <w:sz w:val="32"/>
          <w:szCs w:val="32"/>
        </w:rPr>
        <w:t>表六：</w:t>
      </w:r>
    </w:p>
    <w:tbl>
      <w:tblPr>
        <w:tblStyle w:val="7"/>
        <w:tblW w:w="9087" w:type="dxa"/>
        <w:tblInd w:w="93" w:type="dxa"/>
        <w:tblLayout w:type="fixed"/>
        <w:tblCellMar>
          <w:top w:w="0" w:type="dxa"/>
          <w:left w:w="108" w:type="dxa"/>
          <w:bottom w:w="0" w:type="dxa"/>
          <w:right w:w="108" w:type="dxa"/>
        </w:tblCellMar>
      </w:tblPr>
      <w:tblGrid>
        <w:gridCol w:w="516"/>
        <w:gridCol w:w="577"/>
        <w:gridCol w:w="2891"/>
        <w:gridCol w:w="995"/>
        <w:gridCol w:w="706"/>
        <w:gridCol w:w="976"/>
        <w:gridCol w:w="725"/>
        <w:gridCol w:w="1701"/>
      </w:tblGrid>
      <w:tr>
        <w:tblPrEx>
          <w:tblCellMar>
            <w:top w:w="0" w:type="dxa"/>
            <w:left w:w="108" w:type="dxa"/>
            <w:bottom w:w="0" w:type="dxa"/>
            <w:right w:w="108" w:type="dxa"/>
          </w:tblCellMar>
        </w:tblPrEx>
        <w:trPr>
          <w:trHeight w:val="375" w:hRule="atLeast"/>
        </w:trPr>
        <w:tc>
          <w:tcPr>
            <w:tcW w:w="9087" w:type="dxa"/>
            <w:gridSpan w:val="8"/>
            <w:tcBorders>
              <w:top w:val="nil"/>
              <w:left w:val="nil"/>
              <w:bottom w:val="nil"/>
              <w:right w:val="nil"/>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一般公共预算基本支出情况表</w:t>
            </w:r>
          </w:p>
        </w:tc>
      </w:tr>
      <w:tr>
        <w:tblPrEx>
          <w:tblCellMar>
            <w:top w:w="0" w:type="dxa"/>
            <w:left w:w="108" w:type="dxa"/>
            <w:bottom w:w="0" w:type="dxa"/>
            <w:right w:w="108" w:type="dxa"/>
          </w:tblCellMar>
        </w:tblPrEx>
        <w:trPr>
          <w:trHeight w:val="405" w:hRule="atLeast"/>
        </w:trPr>
        <w:tc>
          <w:tcPr>
            <w:tcW w:w="3984" w:type="dxa"/>
            <w:gridSpan w:val="3"/>
            <w:tcBorders>
              <w:top w:val="nil"/>
              <w:left w:val="nil"/>
              <w:bottom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编制部门：</w:t>
            </w:r>
            <w:r>
              <w:rPr>
                <w:rFonts w:hint="eastAsia" w:ascii="仿宋_GB2312" w:hAnsi="宋体" w:eastAsia="仿宋_GB2312" w:cs="宋体"/>
                <w:color w:val="000000"/>
                <w:kern w:val="0"/>
                <w:sz w:val="24"/>
                <w:lang w:eastAsia="zh-CN"/>
              </w:rPr>
              <w:t>新疆农业大学</w:t>
            </w:r>
          </w:p>
        </w:tc>
        <w:tc>
          <w:tcPr>
            <w:tcW w:w="995" w:type="dxa"/>
            <w:tcBorders>
              <w:top w:val="nil"/>
              <w:left w:val="nil"/>
              <w:bottom w:val="nil"/>
              <w:right w:val="nil"/>
            </w:tcBorders>
            <w:shd w:val="clear" w:color="auto" w:fill="auto"/>
            <w:vAlign w:val="center"/>
          </w:tcPr>
          <w:p>
            <w:pPr>
              <w:widowControl/>
              <w:jc w:val="left"/>
              <w:rPr>
                <w:rFonts w:ascii="仿宋_GB2312" w:hAnsi="宋体" w:eastAsia="仿宋_GB2312" w:cs="宋体"/>
                <w:color w:val="000000"/>
                <w:kern w:val="0"/>
                <w:sz w:val="24"/>
              </w:rPr>
            </w:pPr>
          </w:p>
        </w:tc>
        <w:tc>
          <w:tcPr>
            <w:tcW w:w="1682" w:type="dxa"/>
            <w:gridSpan w:val="2"/>
            <w:tcBorders>
              <w:top w:val="nil"/>
              <w:left w:val="nil"/>
              <w:bottom w:val="nil"/>
              <w:right w:val="nil"/>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xml:space="preserve">          </w:t>
            </w:r>
          </w:p>
        </w:tc>
        <w:tc>
          <w:tcPr>
            <w:tcW w:w="2426" w:type="dxa"/>
            <w:gridSpan w:val="2"/>
            <w:tcBorders>
              <w:top w:val="nil"/>
              <w:left w:val="nil"/>
              <w:bottom w:val="nil"/>
              <w:right w:val="nil"/>
            </w:tcBorders>
            <w:shd w:val="clear" w:color="auto" w:fill="auto"/>
            <w:vAlign w:val="center"/>
          </w:tcPr>
          <w:p>
            <w:pPr>
              <w:widowControl/>
              <w:ind w:firstLine="720" w:firstLineChars="300"/>
              <w:rPr>
                <w:rFonts w:ascii="仿宋_GB2312" w:hAnsi="宋体" w:eastAsia="仿宋_GB2312" w:cs="宋体"/>
                <w:color w:val="000000"/>
                <w:kern w:val="0"/>
                <w:sz w:val="24"/>
              </w:rPr>
            </w:pPr>
            <w:r>
              <w:rPr>
                <w:rFonts w:hint="eastAsia" w:ascii="仿宋_GB2312" w:hAnsi="宋体" w:eastAsia="仿宋_GB2312" w:cs="宋体"/>
                <w:color w:val="000000"/>
                <w:kern w:val="0"/>
                <w:sz w:val="24"/>
              </w:rPr>
              <w:t>单位：万元</w:t>
            </w:r>
          </w:p>
        </w:tc>
      </w:tr>
      <w:tr>
        <w:tblPrEx>
          <w:tblCellMar>
            <w:top w:w="0" w:type="dxa"/>
            <w:left w:w="108" w:type="dxa"/>
            <w:bottom w:w="0" w:type="dxa"/>
            <w:right w:w="108" w:type="dxa"/>
          </w:tblCellMar>
        </w:tblPrEx>
        <w:trPr>
          <w:trHeight w:val="390" w:hRule="atLeast"/>
        </w:trPr>
        <w:tc>
          <w:tcPr>
            <w:tcW w:w="3984"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仿宋_GB2312" w:hAnsi="宋体" w:eastAsia="仿宋_GB2312" w:cs="宋体"/>
                <w:b/>
                <w:bCs/>
                <w:color w:val="000000"/>
                <w:kern w:val="0"/>
                <w:szCs w:val="21"/>
              </w:rPr>
            </w:pPr>
            <w:r>
              <w:rPr>
                <w:rFonts w:hint="eastAsia" w:ascii="仿宋_GB2312" w:hAnsi="宋体" w:eastAsia="仿宋_GB2312" w:cs="宋体"/>
                <w:b/>
                <w:bCs/>
                <w:color w:val="000000"/>
                <w:kern w:val="0"/>
                <w:szCs w:val="21"/>
              </w:rPr>
              <w:t>项目</w:t>
            </w:r>
          </w:p>
        </w:tc>
        <w:tc>
          <w:tcPr>
            <w:tcW w:w="5103" w:type="dxa"/>
            <w:gridSpan w:val="5"/>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仿宋_GB2312" w:hAnsi="宋体" w:eastAsia="仿宋_GB2312" w:cs="宋体"/>
                <w:b/>
                <w:bCs/>
                <w:color w:val="000000"/>
                <w:kern w:val="0"/>
                <w:szCs w:val="21"/>
              </w:rPr>
            </w:pPr>
            <w:r>
              <w:rPr>
                <w:rFonts w:hint="eastAsia" w:ascii="仿宋_GB2312" w:hAnsi="宋体" w:eastAsia="仿宋_GB2312" w:cs="宋体"/>
                <w:b/>
                <w:bCs/>
                <w:color w:val="000000"/>
                <w:kern w:val="0"/>
                <w:szCs w:val="21"/>
              </w:rPr>
              <w:t>一般公共预算基本支出</w:t>
            </w:r>
          </w:p>
        </w:tc>
      </w:tr>
      <w:tr>
        <w:tblPrEx>
          <w:tblCellMar>
            <w:top w:w="0" w:type="dxa"/>
            <w:left w:w="108" w:type="dxa"/>
            <w:bottom w:w="0" w:type="dxa"/>
            <w:right w:w="108" w:type="dxa"/>
          </w:tblCellMar>
        </w:tblPrEx>
        <w:trPr>
          <w:trHeight w:val="495" w:hRule="atLeast"/>
        </w:trPr>
        <w:tc>
          <w:tcPr>
            <w:tcW w:w="1093" w:type="dxa"/>
            <w:gridSpan w:val="2"/>
            <w:tcBorders>
              <w:top w:val="single" w:color="auto" w:sz="4" w:space="0"/>
              <w:left w:val="single" w:color="auto" w:sz="4" w:space="0"/>
              <w:bottom w:val="single" w:color="auto" w:sz="4" w:space="0"/>
              <w:right w:val="nil"/>
            </w:tcBorders>
            <w:shd w:val="clear" w:color="auto" w:fill="auto"/>
            <w:vAlign w:val="center"/>
          </w:tcPr>
          <w:p>
            <w:pPr>
              <w:widowControl/>
              <w:jc w:val="center"/>
              <w:rPr>
                <w:rFonts w:ascii="仿宋_GB2312" w:hAnsi="宋体" w:eastAsia="仿宋_GB2312" w:cs="宋体"/>
                <w:b/>
                <w:bCs/>
                <w:color w:val="000000"/>
                <w:kern w:val="0"/>
                <w:szCs w:val="21"/>
              </w:rPr>
            </w:pPr>
            <w:r>
              <w:rPr>
                <w:rFonts w:hint="eastAsia" w:ascii="仿宋_GB2312" w:hAnsi="宋体" w:eastAsia="仿宋_GB2312" w:cs="宋体"/>
                <w:b/>
                <w:bCs/>
                <w:color w:val="000000"/>
                <w:kern w:val="0"/>
                <w:szCs w:val="21"/>
              </w:rPr>
              <w:t>经济分类科目编码</w:t>
            </w:r>
          </w:p>
        </w:tc>
        <w:tc>
          <w:tcPr>
            <w:tcW w:w="2891"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Cs w:val="21"/>
              </w:rPr>
            </w:pPr>
            <w:r>
              <w:rPr>
                <w:rFonts w:hint="eastAsia" w:ascii="仿宋_GB2312" w:hAnsi="宋体" w:eastAsia="仿宋_GB2312" w:cs="宋体"/>
                <w:b/>
                <w:bCs/>
                <w:color w:val="000000"/>
                <w:kern w:val="0"/>
                <w:szCs w:val="21"/>
              </w:rPr>
              <w:t>经济分类科目名称</w:t>
            </w:r>
          </w:p>
        </w:tc>
        <w:tc>
          <w:tcPr>
            <w:tcW w:w="1701" w:type="dxa"/>
            <w:gridSpan w:val="2"/>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Cs w:val="21"/>
              </w:rPr>
            </w:pPr>
            <w:r>
              <w:rPr>
                <w:rFonts w:hint="eastAsia" w:ascii="仿宋_GB2312" w:hAnsi="宋体" w:eastAsia="仿宋_GB2312" w:cs="宋体"/>
                <w:b/>
                <w:bCs/>
                <w:color w:val="000000"/>
                <w:kern w:val="0"/>
                <w:szCs w:val="21"/>
              </w:rPr>
              <w:t>小计</w:t>
            </w:r>
          </w:p>
        </w:tc>
        <w:tc>
          <w:tcPr>
            <w:tcW w:w="1701" w:type="dxa"/>
            <w:gridSpan w:val="2"/>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Cs w:val="21"/>
              </w:rPr>
            </w:pPr>
            <w:r>
              <w:rPr>
                <w:rFonts w:hint="eastAsia" w:ascii="仿宋_GB2312" w:hAnsi="宋体" w:eastAsia="仿宋_GB2312" w:cs="宋体"/>
                <w:b/>
                <w:bCs/>
                <w:color w:val="000000"/>
                <w:kern w:val="0"/>
                <w:szCs w:val="21"/>
              </w:rPr>
              <w:t>人员经费</w:t>
            </w:r>
          </w:p>
        </w:tc>
        <w:tc>
          <w:tcPr>
            <w:tcW w:w="1701"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Cs w:val="21"/>
              </w:rPr>
            </w:pPr>
            <w:r>
              <w:rPr>
                <w:rFonts w:hint="eastAsia" w:ascii="仿宋_GB2312" w:hAnsi="宋体" w:eastAsia="仿宋_GB2312" w:cs="宋体"/>
                <w:b/>
                <w:bCs/>
                <w:color w:val="000000"/>
                <w:kern w:val="0"/>
                <w:szCs w:val="21"/>
              </w:rPr>
              <w:t>公用经费</w:t>
            </w:r>
          </w:p>
        </w:tc>
      </w:tr>
      <w:tr>
        <w:tblPrEx>
          <w:tblCellMar>
            <w:top w:w="0" w:type="dxa"/>
            <w:left w:w="108" w:type="dxa"/>
            <w:bottom w:w="0" w:type="dxa"/>
            <w:right w:w="108" w:type="dxa"/>
          </w:tblCellMar>
        </w:tblPrEx>
        <w:trPr>
          <w:trHeight w:val="270"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b/>
                <w:bCs/>
                <w:color w:val="000000"/>
                <w:kern w:val="0"/>
                <w:sz w:val="20"/>
                <w:szCs w:val="20"/>
              </w:rPr>
            </w:pPr>
            <w:r>
              <w:rPr>
                <w:rFonts w:hint="eastAsia" w:ascii="仿宋_GB2312" w:hAnsi="宋体" w:eastAsia="仿宋_GB2312" w:cs="宋体"/>
                <w:b/>
                <w:bCs/>
                <w:color w:val="000000"/>
                <w:kern w:val="0"/>
                <w:sz w:val="20"/>
                <w:szCs w:val="20"/>
              </w:rPr>
              <w:t>类</w:t>
            </w:r>
          </w:p>
        </w:tc>
        <w:tc>
          <w:tcPr>
            <w:tcW w:w="577"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b/>
                <w:bCs/>
                <w:color w:val="000000"/>
                <w:kern w:val="0"/>
                <w:sz w:val="20"/>
                <w:szCs w:val="20"/>
              </w:rPr>
            </w:pPr>
            <w:r>
              <w:rPr>
                <w:rFonts w:hint="eastAsia" w:ascii="仿宋_GB2312" w:hAnsi="宋体" w:eastAsia="仿宋_GB2312" w:cs="宋体"/>
                <w:b/>
                <w:bCs/>
                <w:color w:val="000000"/>
                <w:kern w:val="0"/>
                <w:sz w:val="20"/>
                <w:szCs w:val="20"/>
              </w:rPr>
              <w:t>款</w:t>
            </w:r>
          </w:p>
        </w:tc>
        <w:tc>
          <w:tcPr>
            <w:tcW w:w="2891"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b/>
                <w:bCs/>
                <w:color w:val="000000"/>
                <w:kern w:val="0"/>
                <w:sz w:val="20"/>
                <w:szCs w:val="20"/>
              </w:rPr>
            </w:pPr>
          </w:p>
        </w:tc>
        <w:tc>
          <w:tcPr>
            <w:tcW w:w="1701" w:type="dxa"/>
            <w:gridSpan w:val="2"/>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b/>
                <w:bCs/>
                <w:color w:val="000000"/>
                <w:kern w:val="0"/>
                <w:sz w:val="20"/>
                <w:szCs w:val="20"/>
              </w:rPr>
            </w:pPr>
          </w:p>
        </w:tc>
        <w:tc>
          <w:tcPr>
            <w:tcW w:w="1701" w:type="dxa"/>
            <w:gridSpan w:val="2"/>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b/>
                <w:bCs/>
                <w:color w:val="000000"/>
                <w:kern w:val="0"/>
                <w:sz w:val="20"/>
                <w:szCs w:val="20"/>
              </w:rPr>
            </w:pPr>
          </w:p>
        </w:tc>
        <w:tc>
          <w:tcPr>
            <w:tcW w:w="1701"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b/>
                <w:bCs/>
                <w:color w:val="000000"/>
                <w:kern w:val="0"/>
                <w:sz w:val="20"/>
                <w:szCs w:val="20"/>
              </w:rPr>
            </w:pPr>
          </w:p>
        </w:tc>
      </w:tr>
      <w:tr>
        <w:tblPrEx>
          <w:tblCellMar>
            <w:top w:w="0" w:type="dxa"/>
            <w:left w:w="108" w:type="dxa"/>
            <w:bottom w:w="0" w:type="dxa"/>
            <w:right w:w="108" w:type="dxa"/>
          </w:tblCellMar>
        </w:tblPrEx>
        <w:trPr>
          <w:trHeight w:val="402"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hint="default" w:ascii="仿宋_GB2312" w:hAnsi="宋体" w:eastAsia="仿宋_GB2312" w:cs="宋体"/>
                <w:color w:val="000000"/>
                <w:kern w:val="0"/>
                <w:sz w:val="20"/>
                <w:szCs w:val="20"/>
                <w:lang w:val="en-US" w:eastAsia="zh-CN"/>
              </w:rPr>
            </w:pPr>
            <w:r>
              <w:rPr>
                <w:rFonts w:hint="eastAsia" w:ascii="仿宋_GB2312" w:hAnsi="宋体" w:eastAsia="仿宋_GB2312" w:cs="宋体"/>
                <w:color w:val="000000"/>
                <w:kern w:val="0"/>
                <w:sz w:val="20"/>
                <w:szCs w:val="20"/>
                <w:lang w:val="en-US" w:eastAsia="zh-CN"/>
              </w:rPr>
              <w:t>301</w:t>
            </w:r>
          </w:p>
        </w:tc>
        <w:tc>
          <w:tcPr>
            <w:tcW w:w="577" w:type="dxa"/>
            <w:tcBorders>
              <w:top w:val="nil"/>
              <w:left w:val="nil"/>
              <w:bottom w:val="single" w:color="auto" w:sz="4" w:space="0"/>
              <w:right w:val="single" w:color="auto" w:sz="4" w:space="0"/>
            </w:tcBorders>
            <w:shd w:val="clear" w:color="auto" w:fill="auto"/>
            <w:vAlign w:val="center"/>
          </w:tcPr>
          <w:p>
            <w:pPr>
              <w:widowControl/>
              <w:jc w:val="left"/>
              <w:rPr>
                <w:rFonts w:hint="default" w:ascii="仿宋_GB2312" w:hAnsi="宋体" w:eastAsia="仿宋_GB2312" w:cs="宋体"/>
                <w:color w:val="000000"/>
                <w:kern w:val="0"/>
                <w:sz w:val="20"/>
                <w:szCs w:val="20"/>
                <w:lang w:val="en-US" w:eastAsia="zh-CN"/>
              </w:rPr>
            </w:pPr>
          </w:p>
        </w:tc>
        <w:tc>
          <w:tcPr>
            <w:tcW w:w="289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color w:val="000000"/>
                <w:kern w:val="0"/>
                <w:sz w:val="20"/>
                <w:szCs w:val="20"/>
                <w:lang w:eastAsia="zh-CN"/>
              </w:rPr>
            </w:pPr>
            <w:r>
              <w:rPr>
                <w:rFonts w:hint="eastAsia" w:ascii="仿宋_GB2312" w:hAnsi="宋体" w:eastAsia="仿宋_GB2312" w:cs="宋体"/>
                <w:b w:val="0"/>
                <w:bCs/>
                <w:color w:val="000000"/>
                <w:kern w:val="0"/>
                <w:sz w:val="20"/>
                <w:szCs w:val="20"/>
                <w:lang w:eastAsia="zh-CN"/>
              </w:rPr>
              <w:t>工资福利支出</w:t>
            </w:r>
          </w:p>
        </w:tc>
        <w:tc>
          <w:tcPr>
            <w:tcW w:w="1701" w:type="dxa"/>
            <w:gridSpan w:val="2"/>
            <w:tcBorders>
              <w:top w:val="nil"/>
              <w:left w:val="nil"/>
              <w:bottom w:val="single" w:color="auto" w:sz="4" w:space="0"/>
              <w:right w:val="single" w:color="auto" w:sz="4" w:space="0"/>
            </w:tcBorders>
            <w:shd w:val="clear" w:color="auto" w:fill="auto"/>
            <w:vAlign w:val="center"/>
          </w:tcPr>
          <w:p>
            <w:pPr>
              <w:widowControl/>
              <w:tabs>
                <w:tab w:val="center" w:pos="742"/>
              </w:tabs>
              <w:jc w:val="center"/>
              <w:rPr>
                <w:rFonts w:hint="default" w:ascii="宋体" w:hAnsi="宋体" w:cs="宋体"/>
                <w:color w:val="000000"/>
                <w:kern w:val="0"/>
                <w:sz w:val="20"/>
                <w:szCs w:val="20"/>
                <w:lang w:val="en-US"/>
              </w:rPr>
            </w:pPr>
            <w:r>
              <w:rPr>
                <w:rFonts w:hint="eastAsia" w:ascii="宋体" w:hAnsi="宋体" w:cs="宋体"/>
                <w:color w:val="000000"/>
                <w:kern w:val="0"/>
                <w:sz w:val="20"/>
                <w:szCs w:val="20"/>
                <w:lang w:val="en-US" w:eastAsia="zh-CN"/>
              </w:rPr>
              <w:t>21416.48</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21416.48</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0</w:t>
            </w:r>
          </w:p>
        </w:tc>
      </w:tr>
      <w:tr>
        <w:tblPrEx>
          <w:tblCellMar>
            <w:top w:w="0" w:type="dxa"/>
            <w:left w:w="108" w:type="dxa"/>
            <w:bottom w:w="0" w:type="dxa"/>
            <w:right w:w="108" w:type="dxa"/>
          </w:tblCellMar>
        </w:tblPrEx>
        <w:trPr>
          <w:trHeight w:val="402"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lang w:val="en-US" w:eastAsia="zh-CN"/>
              </w:rPr>
              <w:t>301</w:t>
            </w:r>
          </w:p>
        </w:tc>
        <w:tc>
          <w:tcPr>
            <w:tcW w:w="577" w:type="dxa"/>
            <w:tcBorders>
              <w:top w:val="nil"/>
              <w:left w:val="nil"/>
              <w:bottom w:val="single" w:color="auto" w:sz="4" w:space="0"/>
              <w:right w:val="single" w:color="auto" w:sz="4" w:space="0"/>
            </w:tcBorders>
            <w:shd w:val="clear" w:color="auto" w:fill="auto"/>
            <w:vAlign w:val="center"/>
          </w:tcPr>
          <w:p>
            <w:pPr>
              <w:widowControl/>
              <w:jc w:val="left"/>
              <w:rPr>
                <w:rFonts w:hint="default" w:ascii="仿宋_GB2312" w:hAnsi="宋体" w:eastAsia="仿宋_GB2312" w:cs="宋体"/>
                <w:color w:val="000000"/>
                <w:kern w:val="0"/>
                <w:sz w:val="20"/>
                <w:szCs w:val="20"/>
                <w:lang w:val="en-US" w:eastAsia="zh-CN"/>
              </w:rPr>
            </w:pPr>
            <w:r>
              <w:rPr>
                <w:rFonts w:hint="eastAsia" w:ascii="仿宋_GB2312" w:hAnsi="宋体" w:eastAsia="仿宋_GB2312" w:cs="宋体"/>
                <w:color w:val="000000"/>
                <w:kern w:val="0"/>
                <w:sz w:val="20"/>
                <w:szCs w:val="20"/>
                <w:lang w:val="en-US" w:eastAsia="zh-CN"/>
              </w:rPr>
              <w:t>01</w:t>
            </w:r>
          </w:p>
        </w:tc>
        <w:tc>
          <w:tcPr>
            <w:tcW w:w="289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_GB2312" w:hAnsi="宋体" w:eastAsia="仿宋_GB2312" w:cs="宋体"/>
                <w:color w:val="000000"/>
                <w:kern w:val="0"/>
                <w:sz w:val="20"/>
                <w:szCs w:val="20"/>
                <w:lang w:eastAsia="zh-CN"/>
              </w:rPr>
            </w:pPr>
            <w:r>
              <w:rPr>
                <w:rFonts w:hint="eastAsia" w:ascii="宋体" w:hAnsi="宋体" w:cs="宋体"/>
                <w:color w:val="000000"/>
                <w:kern w:val="0"/>
                <w:sz w:val="20"/>
                <w:szCs w:val="20"/>
              </w:rPr>
              <w:t>基本工资</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6204.81</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rPr>
              <w:t>6204.81</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402"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_GB2312" w:hAnsi="宋体" w:eastAsia="仿宋_GB2312" w:cs="宋体"/>
                <w:color w:val="000000"/>
                <w:kern w:val="0"/>
                <w:sz w:val="20"/>
                <w:szCs w:val="20"/>
                <w:lang w:val="en-US" w:eastAsia="zh-CN"/>
              </w:rPr>
            </w:pPr>
            <w:r>
              <w:rPr>
                <w:rFonts w:hint="eastAsia" w:ascii="仿宋_GB2312" w:hAnsi="宋体" w:eastAsia="仿宋_GB2312" w:cs="宋体"/>
                <w:color w:val="000000"/>
                <w:kern w:val="0"/>
                <w:sz w:val="20"/>
                <w:szCs w:val="20"/>
                <w:lang w:val="en-US" w:eastAsia="zh-CN"/>
              </w:rPr>
              <w:t>301</w:t>
            </w:r>
          </w:p>
        </w:tc>
        <w:tc>
          <w:tcPr>
            <w:tcW w:w="577" w:type="dxa"/>
            <w:tcBorders>
              <w:top w:val="nil"/>
              <w:left w:val="nil"/>
              <w:bottom w:val="single" w:color="auto" w:sz="4" w:space="0"/>
              <w:right w:val="single" w:color="auto" w:sz="4" w:space="0"/>
            </w:tcBorders>
            <w:shd w:val="clear" w:color="auto" w:fill="auto"/>
            <w:vAlign w:val="center"/>
          </w:tcPr>
          <w:p>
            <w:pPr>
              <w:widowControl/>
              <w:jc w:val="left"/>
              <w:rPr>
                <w:rFonts w:hint="default" w:ascii="仿宋_GB2312" w:hAnsi="宋体" w:eastAsia="仿宋_GB2312" w:cs="宋体"/>
                <w:color w:val="000000"/>
                <w:kern w:val="0"/>
                <w:sz w:val="20"/>
                <w:szCs w:val="20"/>
                <w:lang w:val="en-US" w:eastAsia="zh-CN"/>
              </w:rPr>
            </w:pPr>
            <w:r>
              <w:rPr>
                <w:rFonts w:hint="eastAsia" w:ascii="仿宋_GB2312" w:hAnsi="宋体" w:eastAsia="仿宋_GB2312" w:cs="宋体"/>
                <w:color w:val="000000"/>
                <w:kern w:val="0"/>
                <w:sz w:val="20"/>
                <w:szCs w:val="20"/>
                <w:lang w:val="en-US" w:eastAsia="zh-CN"/>
              </w:rPr>
              <w:t>02</w:t>
            </w:r>
          </w:p>
        </w:tc>
        <w:tc>
          <w:tcPr>
            <w:tcW w:w="28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津贴补贴</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1324.92</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rPr>
              <w:t>1324.92</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402"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_GB2312" w:hAnsi="宋体" w:eastAsia="仿宋_GB2312" w:cs="宋体"/>
                <w:color w:val="000000"/>
                <w:kern w:val="0"/>
                <w:sz w:val="20"/>
                <w:szCs w:val="20"/>
                <w:lang w:val="en-US" w:eastAsia="zh-CN"/>
              </w:rPr>
            </w:pPr>
            <w:r>
              <w:rPr>
                <w:rFonts w:hint="eastAsia" w:ascii="仿宋_GB2312" w:hAnsi="宋体" w:eastAsia="仿宋_GB2312" w:cs="宋体"/>
                <w:color w:val="000000"/>
                <w:kern w:val="0"/>
                <w:sz w:val="20"/>
                <w:szCs w:val="20"/>
                <w:lang w:val="en-US" w:eastAsia="zh-CN"/>
              </w:rPr>
              <w:t>301</w:t>
            </w:r>
          </w:p>
        </w:tc>
        <w:tc>
          <w:tcPr>
            <w:tcW w:w="577" w:type="dxa"/>
            <w:tcBorders>
              <w:top w:val="nil"/>
              <w:left w:val="nil"/>
              <w:bottom w:val="single" w:color="auto" w:sz="4" w:space="0"/>
              <w:right w:val="single" w:color="auto" w:sz="4" w:space="0"/>
            </w:tcBorders>
            <w:shd w:val="clear" w:color="auto" w:fill="auto"/>
            <w:vAlign w:val="center"/>
          </w:tcPr>
          <w:p>
            <w:pPr>
              <w:widowControl/>
              <w:jc w:val="left"/>
              <w:rPr>
                <w:rFonts w:hint="default" w:ascii="仿宋_GB2312" w:hAnsi="宋体" w:eastAsia="仿宋_GB2312" w:cs="宋体"/>
                <w:color w:val="000000"/>
                <w:kern w:val="0"/>
                <w:sz w:val="20"/>
                <w:szCs w:val="20"/>
                <w:lang w:val="en-US" w:eastAsia="zh-CN"/>
              </w:rPr>
            </w:pPr>
            <w:r>
              <w:rPr>
                <w:rFonts w:hint="eastAsia" w:ascii="仿宋_GB2312" w:hAnsi="宋体" w:eastAsia="仿宋_GB2312" w:cs="宋体"/>
                <w:color w:val="000000"/>
                <w:kern w:val="0"/>
                <w:sz w:val="20"/>
                <w:szCs w:val="20"/>
                <w:lang w:val="en-US" w:eastAsia="zh-CN"/>
              </w:rPr>
              <w:t>03</w:t>
            </w:r>
          </w:p>
        </w:tc>
        <w:tc>
          <w:tcPr>
            <w:tcW w:w="28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年终一次性奖金</w:t>
            </w:r>
          </w:p>
        </w:tc>
        <w:tc>
          <w:tcPr>
            <w:tcW w:w="1701" w:type="dxa"/>
            <w:gridSpan w:val="2"/>
            <w:tcBorders>
              <w:top w:val="nil"/>
              <w:left w:val="nil"/>
              <w:bottom w:val="single" w:color="auto" w:sz="4" w:space="0"/>
              <w:right w:val="single" w:color="auto" w:sz="4" w:space="0"/>
            </w:tcBorders>
            <w:shd w:val="clear" w:color="auto" w:fill="auto"/>
            <w:vAlign w:val="center"/>
          </w:tcPr>
          <w:p>
            <w:pPr>
              <w:widowControl/>
              <w:tabs>
                <w:tab w:val="center" w:pos="742"/>
              </w:tabs>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517.07</w:t>
            </w:r>
          </w:p>
        </w:tc>
        <w:tc>
          <w:tcPr>
            <w:tcW w:w="1701" w:type="dxa"/>
            <w:gridSpan w:val="2"/>
            <w:tcBorders>
              <w:top w:val="nil"/>
              <w:left w:val="nil"/>
              <w:bottom w:val="single" w:color="auto" w:sz="4" w:space="0"/>
              <w:right w:val="single" w:color="auto" w:sz="4" w:space="0"/>
            </w:tcBorders>
            <w:shd w:val="clear" w:color="auto" w:fill="auto"/>
            <w:vAlign w:val="center"/>
          </w:tcPr>
          <w:p>
            <w:pPr>
              <w:widowControl/>
              <w:tabs>
                <w:tab w:val="center" w:pos="742"/>
              </w:tabs>
              <w:jc w:val="center"/>
              <w:rPr>
                <w:rFonts w:hint="default"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rPr>
              <w:t>517.07</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402"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_GB2312" w:hAnsi="宋体" w:eastAsia="仿宋_GB2312" w:cs="宋体"/>
                <w:color w:val="000000"/>
                <w:kern w:val="0"/>
                <w:sz w:val="20"/>
                <w:szCs w:val="20"/>
                <w:lang w:val="en-US" w:eastAsia="zh-CN"/>
              </w:rPr>
            </w:pPr>
            <w:r>
              <w:rPr>
                <w:rFonts w:hint="eastAsia" w:ascii="仿宋_GB2312" w:hAnsi="宋体" w:eastAsia="仿宋_GB2312" w:cs="宋体"/>
                <w:color w:val="000000"/>
                <w:kern w:val="0"/>
                <w:sz w:val="20"/>
                <w:szCs w:val="20"/>
                <w:lang w:val="en-US" w:eastAsia="zh-CN"/>
              </w:rPr>
              <w:t>301</w:t>
            </w:r>
          </w:p>
        </w:tc>
        <w:tc>
          <w:tcPr>
            <w:tcW w:w="577" w:type="dxa"/>
            <w:tcBorders>
              <w:top w:val="nil"/>
              <w:left w:val="nil"/>
              <w:bottom w:val="single" w:color="auto" w:sz="4" w:space="0"/>
              <w:right w:val="single" w:color="auto" w:sz="4" w:space="0"/>
            </w:tcBorders>
            <w:shd w:val="clear" w:color="auto" w:fill="auto"/>
            <w:vAlign w:val="center"/>
          </w:tcPr>
          <w:p>
            <w:pPr>
              <w:widowControl/>
              <w:jc w:val="left"/>
              <w:rPr>
                <w:rFonts w:hint="default" w:ascii="仿宋_GB2312" w:hAnsi="宋体" w:eastAsia="仿宋_GB2312" w:cs="宋体"/>
                <w:color w:val="000000"/>
                <w:kern w:val="0"/>
                <w:sz w:val="20"/>
                <w:szCs w:val="20"/>
                <w:lang w:val="en-US" w:eastAsia="zh-CN"/>
              </w:rPr>
            </w:pPr>
            <w:r>
              <w:rPr>
                <w:rFonts w:hint="eastAsia" w:ascii="仿宋_GB2312" w:hAnsi="宋体" w:eastAsia="仿宋_GB2312" w:cs="宋体"/>
                <w:color w:val="000000"/>
                <w:kern w:val="0"/>
                <w:sz w:val="20"/>
                <w:szCs w:val="20"/>
                <w:lang w:val="en-US" w:eastAsia="zh-CN"/>
              </w:rPr>
              <w:t>07</w:t>
            </w:r>
          </w:p>
        </w:tc>
        <w:tc>
          <w:tcPr>
            <w:tcW w:w="28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绩效工资</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3742.41</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rPr>
              <w:t>3742.41</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402"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_GB2312" w:hAnsi="宋体" w:eastAsia="仿宋_GB2312" w:cs="宋体"/>
                <w:color w:val="000000"/>
                <w:kern w:val="0"/>
                <w:sz w:val="20"/>
                <w:szCs w:val="20"/>
                <w:lang w:val="en-US" w:eastAsia="zh-CN"/>
              </w:rPr>
            </w:pPr>
            <w:r>
              <w:rPr>
                <w:rFonts w:hint="eastAsia" w:ascii="仿宋_GB2312" w:hAnsi="宋体" w:eastAsia="仿宋_GB2312" w:cs="宋体"/>
                <w:color w:val="000000"/>
                <w:kern w:val="0"/>
                <w:sz w:val="20"/>
                <w:szCs w:val="20"/>
                <w:lang w:val="en-US" w:eastAsia="zh-CN"/>
              </w:rPr>
              <w:t>301</w:t>
            </w:r>
          </w:p>
        </w:tc>
        <w:tc>
          <w:tcPr>
            <w:tcW w:w="577" w:type="dxa"/>
            <w:tcBorders>
              <w:top w:val="nil"/>
              <w:left w:val="nil"/>
              <w:bottom w:val="single" w:color="auto" w:sz="4" w:space="0"/>
              <w:right w:val="single" w:color="auto" w:sz="4" w:space="0"/>
            </w:tcBorders>
            <w:shd w:val="clear" w:color="auto" w:fill="auto"/>
            <w:vAlign w:val="center"/>
          </w:tcPr>
          <w:p>
            <w:pPr>
              <w:widowControl/>
              <w:jc w:val="left"/>
              <w:rPr>
                <w:rFonts w:hint="eastAsia" w:ascii="仿宋_GB2312" w:hAnsi="宋体" w:eastAsia="仿宋_GB2312" w:cs="宋体"/>
                <w:color w:val="000000"/>
                <w:kern w:val="0"/>
                <w:sz w:val="20"/>
                <w:szCs w:val="20"/>
                <w:lang w:val="en-US" w:eastAsia="zh-CN"/>
              </w:rPr>
            </w:pPr>
            <w:r>
              <w:rPr>
                <w:rFonts w:hint="eastAsia" w:ascii="仿宋_GB2312" w:hAnsi="宋体" w:eastAsia="仿宋_GB2312" w:cs="宋体"/>
                <w:color w:val="000000"/>
                <w:kern w:val="0"/>
                <w:sz w:val="20"/>
                <w:szCs w:val="20"/>
                <w:lang w:val="en-US" w:eastAsia="zh-CN"/>
              </w:rPr>
              <w:t>08　</w:t>
            </w:r>
          </w:p>
        </w:tc>
        <w:tc>
          <w:tcPr>
            <w:tcW w:w="28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养老保险</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2000.00</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rPr>
              <w:t>2000.00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402"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_GB2312" w:hAnsi="宋体" w:eastAsia="仿宋_GB2312" w:cs="宋体"/>
                <w:color w:val="000000"/>
                <w:kern w:val="0"/>
                <w:sz w:val="20"/>
                <w:szCs w:val="20"/>
                <w:lang w:val="en-US" w:eastAsia="zh-CN"/>
              </w:rPr>
            </w:pPr>
            <w:r>
              <w:rPr>
                <w:rFonts w:hint="eastAsia" w:ascii="仿宋_GB2312" w:hAnsi="宋体" w:eastAsia="仿宋_GB2312" w:cs="宋体"/>
                <w:color w:val="000000"/>
                <w:kern w:val="0"/>
                <w:sz w:val="20"/>
                <w:szCs w:val="20"/>
                <w:lang w:val="en-US" w:eastAsia="zh-CN"/>
              </w:rPr>
              <w:t>301</w:t>
            </w:r>
          </w:p>
        </w:tc>
        <w:tc>
          <w:tcPr>
            <w:tcW w:w="577" w:type="dxa"/>
            <w:tcBorders>
              <w:top w:val="nil"/>
              <w:left w:val="nil"/>
              <w:bottom w:val="single" w:color="auto" w:sz="4" w:space="0"/>
              <w:right w:val="single" w:color="auto" w:sz="4" w:space="0"/>
            </w:tcBorders>
            <w:shd w:val="clear" w:color="auto" w:fill="auto"/>
            <w:vAlign w:val="center"/>
          </w:tcPr>
          <w:p>
            <w:pPr>
              <w:widowControl/>
              <w:jc w:val="left"/>
              <w:rPr>
                <w:rFonts w:hint="default" w:ascii="仿宋_GB2312" w:hAnsi="宋体" w:eastAsia="仿宋_GB2312" w:cs="宋体"/>
                <w:color w:val="000000"/>
                <w:kern w:val="0"/>
                <w:sz w:val="20"/>
                <w:szCs w:val="20"/>
                <w:lang w:val="en-US" w:eastAsia="zh-CN"/>
              </w:rPr>
            </w:pPr>
            <w:r>
              <w:rPr>
                <w:rFonts w:hint="eastAsia" w:ascii="仿宋_GB2312" w:hAnsi="宋体" w:eastAsia="仿宋_GB2312" w:cs="宋体"/>
                <w:color w:val="000000"/>
                <w:kern w:val="0"/>
                <w:sz w:val="20"/>
                <w:szCs w:val="20"/>
                <w:lang w:val="en-US" w:eastAsia="zh-CN"/>
              </w:rPr>
              <w:t>09</w:t>
            </w:r>
          </w:p>
        </w:tc>
        <w:tc>
          <w:tcPr>
            <w:tcW w:w="28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职业年金</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500.00</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rPr>
              <w:t>500.00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402"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_GB2312" w:hAnsi="宋体" w:eastAsia="仿宋_GB2312" w:cs="宋体"/>
                <w:color w:val="000000"/>
                <w:kern w:val="0"/>
                <w:sz w:val="20"/>
                <w:szCs w:val="20"/>
                <w:lang w:val="en-US" w:eastAsia="zh-CN"/>
              </w:rPr>
            </w:pPr>
            <w:r>
              <w:rPr>
                <w:rFonts w:hint="eastAsia" w:ascii="仿宋_GB2312" w:hAnsi="宋体" w:eastAsia="仿宋_GB2312" w:cs="宋体"/>
                <w:color w:val="000000"/>
                <w:kern w:val="0"/>
                <w:sz w:val="20"/>
                <w:szCs w:val="20"/>
                <w:lang w:val="en-US" w:eastAsia="zh-CN"/>
              </w:rPr>
              <w:t>301</w:t>
            </w:r>
          </w:p>
        </w:tc>
        <w:tc>
          <w:tcPr>
            <w:tcW w:w="577" w:type="dxa"/>
            <w:tcBorders>
              <w:top w:val="nil"/>
              <w:left w:val="nil"/>
              <w:bottom w:val="single" w:color="auto" w:sz="4" w:space="0"/>
              <w:right w:val="single" w:color="auto" w:sz="4" w:space="0"/>
            </w:tcBorders>
            <w:shd w:val="clear" w:color="auto" w:fill="auto"/>
            <w:vAlign w:val="center"/>
          </w:tcPr>
          <w:p>
            <w:pPr>
              <w:widowControl/>
              <w:jc w:val="left"/>
              <w:rPr>
                <w:rFonts w:hint="default" w:ascii="仿宋_GB2312" w:hAnsi="宋体" w:eastAsia="仿宋_GB2312" w:cs="宋体"/>
                <w:color w:val="000000"/>
                <w:kern w:val="0"/>
                <w:sz w:val="20"/>
                <w:szCs w:val="20"/>
                <w:lang w:val="en-US" w:eastAsia="zh-CN"/>
              </w:rPr>
            </w:pPr>
            <w:r>
              <w:rPr>
                <w:rFonts w:hint="eastAsia" w:ascii="仿宋_GB2312" w:hAnsi="宋体" w:eastAsia="仿宋_GB2312" w:cs="宋体"/>
                <w:color w:val="000000"/>
                <w:kern w:val="0"/>
                <w:sz w:val="20"/>
                <w:szCs w:val="20"/>
                <w:lang w:val="en-US" w:eastAsia="zh-CN"/>
              </w:rPr>
              <w:t>10</w:t>
            </w:r>
          </w:p>
        </w:tc>
        <w:tc>
          <w:tcPr>
            <w:tcW w:w="28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职工基本医疗保险缴费</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1200.00</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rPr>
              <w:t>1200.00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402"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_GB2312" w:hAnsi="宋体" w:eastAsia="仿宋_GB2312" w:cs="宋体"/>
                <w:color w:val="000000"/>
                <w:kern w:val="0"/>
                <w:sz w:val="20"/>
                <w:szCs w:val="20"/>
                <w:lang w:val="en-US" w:eastAsia="zh-CN"/>
              </w:rPr>
            </w:pPr>
            <w:r>
              <w:rPr>
                <w:rFonts w:hint="eastAsia" w:ascii="仿宋_GB2312" w:hAnsi="宋体" w:eastAsia="仿宋_GB2312" w:cs="宋体"/>
                <w:color w:val="000000"/>
                <w:kern w:val="0"/>
                <w:sz w:val="20"/>
                <w:szCs w:val="20"/>
                <w:lang w:val="en-US" w:eastAsia="zh-CN"/>
              </w:rPr>
              <w:t>301</w:t>
            </w:r>
          </w:p>
        </w:tc>
        <w:tc>
          <w:tcPr>
            <w:tcW w:w="577" w:type="dxa"/>
            <w:tcBorders>
              <w:top w:val="nil"/>
              <w:left w:val="nil"/>
              <w:bottom w:val="single" w:color="auto" w:sz="4" w:space="0"/>
              <w:right w:val="single" w:color="auto" w:sz="4" w:space="0"/>
            </w:tcBorders>
            <w:shd w:val="clear" w:color="auto" w:fill="auto"/>
            <w:vAlign w:val="center"/>
          </w:tcPr>
          <w:p>
            <w:pPr>
              <w:widowControl/>
              <w:jc w:val="left"/>
              <w:rPr>
                <w:rFonts w:hint="default" w:ascii="仿宋_GB2312" w:hAnsi="宋体" w:eastAsia="仿宋_GB2312" w:cs="宋体"/>
                <w:color w:val="000000"/>
                <w:kern w:val="0"/>
                <w:sz w:val="20"/>
                <w:szCs w:val="20"/>
                <w:lang w:val="en-US" w:eastAsia="zh-CN"/>
              </w:rPr>
            </w:pPr>
            <w:r>
              <w:rPr>
                <w:rFonts w:hint="eastAsia" w:ascii="仿宋_GB2312" w:hAnsi="宋体" w:eastAsia="仿宋_GB2312" w:cs="宋体"/>
                <w:color w:val="000000"/>
                <w:kern w:val="0"/>
                <w:sz w:val="20"/>
                <w:szCs w:val="20"/>
                <w:lang w:val="en-US" w:eastAsia="zh-CN"/>
              </w:rPr>
              <w:t>11</w:t>
            </w:r>
          </w:p>
        </w:tc>
        <w:tc>
          <w:tcPr>
            <w:tcW w:w="28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公务员医疗补助</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1000.00</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rPr>
              <w:t>1000.00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402"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_GB2312" w:hAnsi="宋体" w:eastAsia="仿宋_GB2312" w:cs="宋体"/>
                <w:color w:val="000000"/>
                <w:kern w:val="0"/>
                <w:sz w:val="20"/>
                <w:szCs w:val="20"/>
                <w:lang w:val="en-US" w:eastAsia="zh-CN"/>
              </w:rPr>
            </w:pPr>
            <w:r>
              <w:rPr>
                <w:rFonts w:hint="eastAsia" w:ascii="仿宋_GB2312" w:hAnsi="宋体" w:eastAsia="仿宋_GB2312" w:cs="宋体"/>
                <w:color w:val="000000"/>
                <w:kern w:val="0"/>
                <w:sz w:val="20"/>
                <w:szCs w:val="20"/>
                <w:lang w:val="en-US" w:eastAsia="zh-CN"/>
              </w:rPr>
              <w:t>301</w:t>
            </w:r>
          </w:p>
        </w:tc>
        <w:tc>
          <w:tcPr>
            <w:tcW w:w="577" w:type="dxa"/>
            <w:tcBorders>
              <w:top w:val="nil"/>
              <w:left w:val="nil"/>
              <w:bottom w:val="single" w:color="auto" w:sz="4" w:space="0"/>
              <w:right w:val="single" w:color="auto" w:sz="4" w:space="0"/>
            </w:tcBorders>
            <w:shd w:val="clear" w:color="auto" w:fill="auto"/>
            <w:vAlign w:val="center"/>
          </w:tcPr>
          <w:p>
            <w:pPr>
              <w:widowControl/>
              <w:jc w:val="left"/>
              <w:rPr>
                <w:rFonts w:hint="default" w:ascii="仿宋_GB2312" w:hAnsi="宋体" w:eastAsia="仿宋_GB2312" w:cs="宋体"/>
                <w:color w:val="000000"/>
                <w:kern w:val="0"/>
                <w:sz w:val="20"/>
                <w:szCs w:val="20"/>
                <w:lang w:val="en-US" w:eastAsia="zh-CN"/>
              </w:rPr>
            </w:pPr>
            <w:r>
              <w:rPr>
                <w:rFonts w:hint="eastAsia" w:ascii="仿宋_GB2312" w:hAnsi="宋体" w:eastAsia="仿宋_GB2312" w:cs="宋体"/>
                <w:color w:val="000000"/>
                <w:kern w:val="0"/>
                <w:sz w:val="20"/>
                <w:szCs w:val="20"/>
                <w:lang w:val="en-US" w:eastAsia="zh-CN"/>
              </w:rPr>
              <w:t>12</w:t>
            </w:r>
          </w:p>
        </w:tc>
        <w:tc>
          <w:tcPr>
            <w:tcW w:w="28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其他社会保障缴费</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200.00</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rPr>
              <w:t>200.00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402"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_GB2312" w:hAnsi="宋体" w:eastAsia="仿宋_GB2312" w:cs="宋体"/>
                <w:color w:val="000000"/>
                <w:kern w:val="0"/>
                <w:sz w:val="20"/>
                <w:szCs w:val="20"/>
                <w:lang w:val="en-US" w:eastAsia="zh-CN"/>
              </w:rPr>
            </w:pPr>
            <w:r>
              <w:rPr>
                <w:rFonts w:hint="eastAsia" w:ascii="仿宋_GB2312" w:hAnsi="宋体" w:eastAsia="仿宋_GB2312" w:cs="宋体"/>
                <w:color w:val="000000"/>
                <w:kern w:val="0"/>
                <w:sz w:val="20"/>
                <w:szCs w:val="20"/>
                <w:lang w:val="en-US" w:eastAsia="zh-CN"/>
              </w:rPr>
              <w:t>301</w:t>
            </w:r>
          </w:p>
        </w:tc>
        <w:tc>
          <w:tcPr>
            <w:tcW w:w="577" w:type="dxa"/>
            <w:tcBorders>
              <w:top w:val="nil"/>
              <w:left w:val="nil"/>
              <w:bottom w:val="single" w:color="auto" w:sz="4" w:space="0"/>
              <w:right w:val="single" w:color="auto" w:sz="4" w:space="0"/>
            </w:tcBorders>
            <w:shd w:val="clear" w:color="auto" w:fill="auto"/>
            <w:vAlign w:val="center"/>
          </w:tcPr>
          <w:p>
            <w:pPr>
              <w:widowControl/>
              <w:jc w:val="left"/>
              <w:rPr>
                <w:rFonts w:hint="default" w:ascii="仿宋_GB2312" w:hAnsi="宋体" w:eastAsia="仿宋_GB2312" w:cs="宋体"/>
                <w:color w:val="000000"/>
                <w:kern w:val="0"/>
                <w:sz w:val="20"/>
                <w:szCs w:val="20"/>
                <w:lang w:val="en-US" w:eastAsia="zh-CN"/>
              </w:rPr>
            </w:pPr>
            <w:r>
              <w:rPr>
                <w:rFonts w:hint="eastAsia" w:ascii="仿宋_GB2312" w:hAnsi="宋体" w:eastAsia="仿宋_GB2312" w:cs="宋体"/>
                <w:color w:val="000000"/>
                <w:kern w:val="0"/>
                <w:sz w:val="20"/>
                <w:szCs w:val="20"/>
                <w:lang w:val="en-US" w:eastAsia="zh-CN"/>
              </w:rPr>
              <w:t>13</w:t>
            </w:r>
          </w:p>
        </w:tc>
        <w:tc>
          <w:tcPr>
            <w:tcW w:w="28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住房公积金</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1000.00</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rPr>
              <w:t>1000.00</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402"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_GB2312" w:hAnsi="宋体" w:eastAsia="仿宋_GB2312" w:cs="宋体"/>
                <w:color w:val="000000"/>
                <w:kern w:val="0"/>
                <w:sz w:val="20"/>
                <w:szCs w:val="20"/>
                <w:lang w:val="en-US" w:eastAsia="zh-CN"/>
              </w:rPr>
            </w:pPr>
            <w:r>
              <w:rPr>
                <w:rFonts w:hint="eastAsia" w:ascii="仿宋_GB2312" w:hAnsi="宋体" w:eastAsia="仿宋_GB2312" w:cs="宋体"/>
                <w:color w:val="000000"/>
                <w:kern w:val="0"/>
                <w:sz w:val="20"/>
                <w:szCs w:val="20"/>
                <w:lang w:val="en-US" w:eastAsia="zh-CN"/>
              </w:rPr>
              <w:t>301</w:t>
            </w:r>
          </w:p>
        </w:tc>
        <w:tc>
          <w:tcPr>
            <w:tcW w:w="577" w:type="dxa"/>
            <w:tcBorders>
              <w:top w:val="nil"/>
              <w:left w:val="nil"/>
              <w:bottom w:val="single" w:color="auto" w:sz="4" w:space="0"/>
              <w:right w:val="single" w:color="auto" w:sz="4" w:space="0"/>
            </w:tcBorders>
            <w:shd w:val="clear" w:color="auto" w:fill="auto"/>
            <w:vAlign w:val="center"/>
          </w:tcPr>
          <w:p>
            <w:pPr>
              <w:widowControl/>
              <w:jc w:val="left"/>
              <w:rPr>
                <w:rFonts w:hint="default" w:ascii="仿宋_GB2312" w:hAnsi="宋体" w:eastAsia="仿宋_GB2312" w:cs="宋体"/>
                <w:color w:val="000000"/>
                <w:kern w:val="0"/>
                <w:sz w:val="20"/>
                <w:szCs w:val="20"/>
                <w:lang w:val="en-US" w:eastAsia="zh-CN"/>
              </w:rPr>
            </w:pPr>
            <w:r>
              <w:rPr>
                <w:rFonts w:hint="eastAsia" w:ascii="仿宋_GB2312" w:hAnsi="宋体" w:eastAsia="仿宋_GB2312" w:cs="宋体"/>
                <w:color w:val="000000"/>
                <w:kern w:val="0"/>
                <w:sz w:val="20"/>
                <w:szCs w:val="20"/>
                <w:lang w:val="en-US" w:eastAsia="zh-CN"/>
              </w:rPr>
              <w:t>99</w:t>
            </w:r>
          </w:p>
        </w:tc>
        <w:tc>
          <w:tcPr>
            <w:tcW w:w="28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其他工资福利支出</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3727.27</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rPr>
              <w:t>3727.27</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402"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302</w:t>
            </w:r>
          </w:p>
        </w:tc>
        <w:tc>
          <w:tcPr>
            <w:tcW w:w="577"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0"/>
                <w:szCs w:val="20"/>
                <w:lang w:val="en-US" w:eastAsia="zh-CN" w:bidi="ar-SA"/>
              </w:rPr>
            </w:pPr>
          </w:p>
        </w:tc>
        <w:tc>
          <w:tcPr>
            <w:tcW w:w="289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eastAsia="zh-CN"/>
              </w:rPr>
              <w:t>商品和服务支出</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3071.13</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0"/>
                <w:szCs w:val="20"/>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3071.13</w:t>
            </w:r>
          </w:p>
        </w:tc>
      </w:tr>
      <w:tr>
        <w:tblPrEx>
          <w:tblCellMar>
            <w:top w:w="0" w:type="dxa"/>
            <w:left w:w="108" w:type="dxa"/>
            <w:bottom w:w="0" w:type="dxa"/>
            <w:right w:w="108" w:type="dxa"/>
          </w:tblCellMar>
        </w:tblPrEx>
        <w:trPr>
          <w:trHeight w:val="402"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302</w:t>
            </w:r>
          </w:p>
        </w:tc>
        <w:tc>
          <w:tcPr>
            <w:tcW w:w="577"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01</w:t>
            </w:r>
          </w:p>
        </w:tc>
        <w:tc>
          <w:tcPr>
            <w:tcW w:w="289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办公费</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100.00</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0"/>
                <w:szCs w:val="20"/>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rPr>
              <w:t>100.00</w:t>
            </w:r>
          </w:p>
        </w:tc>
      </w:tr>
      <w:tr>
        <w:tblPrEx>
          <w:tblCellMar>
            <w:top w:w="0" w:type="dxa"/>
            <w:left w:w="108" w:type="dxa"/>
            <w:bottom w:w="0" w:type="dxa"/>
            <w:right w:w="108" w:type="dxa"/>
          </w:tblCellMar>
        </w:tblPrEx>
        <w:trPr>
          <w:trHeight w:val="402"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302</w:t>
            </w:r>
          </w:p>
        </w:tc>
        <w:tc>
          <w:tcPr>
            <w:tcW w:w="577"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02</w:t>
            </w:r>
          </w:p>
        </w:tc>
        <w:tc>
          <w:tcPr>
            <w:tcW w:w="289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印刷费</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85.00</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0"/>
                <w:szCs w:val="20"/>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rPr>
              <w:t>85.00</w:t>
            </w:r>
          </w:p>
        </w:tc>
      </w:tr>
      <w:tr>
        <w:tblPrEx>
          <w:tblCellMar>
            <w:top w:w="0" w:type="dxa"/>
            <w:left w:w="108" w:type="dxa"/>
            <w:bottom w:w="0" w:type="dxa"/>
            <w:right w:w="108" w:type="dxa"/>
          </w:tblCellMar>
        </w:tblPrEx>
        <w:trPr>
          <w:trHeight w:val="402"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302</w:t>
            </w:r>
          </w:p>
        </w:tc>
        <w:tc>
          <w:tcPr>
            <w:tcW w:w="577"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05</w:t>
            </w:r>
          </w:p>
        </w:tc>
        <w:tc>
          <w:tcPr>
            <w:tcW w:w="289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水费</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300.00</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0"/>
                <w:szCs w:val="20"/>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rPr>
              <w:t>300.00</w:t>
            </w:r>
          </w:p>
        </w:tc>
      </w:tr>
      <w:tr>
        <w:tblPrEx>
          <w:tblCellMar>
            <w:top w:w="0" w:type="dxa"/>
            <w:left w:w="108" w:type="dxa"/>
            <w:bottom w:w="0" w:type="dxa"/>
            <w:right w:w="108" w:type="dxa"/>
          </w:tblCellMar>
        </w:tblPrEx>
        <w:trPr>
          <w:trHeight w:val="402"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302</w:t>
            </w:r>
          </w:p>
        </w:tc>
        <w:tc>
          <w:tcPr>
            <w:tcW w:w="577"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06</w:t>
            </w:r>
          </w:p>
        </w:tc>
        <w:tc>
          <w:tcPr>
            <w:tcW w:w="289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电费</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500.00</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0"/>
                <w:szCs w:val="20"/>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rPr>
              <w:t>500.00</w:t>
            </w:r>
          </w:p>
        </w:tc>
      </w:tr>
      <w:tr>
        <w:tblPrEx>
          <w:tblCellMar>
            <w:top w:w="0" w:type="dxa"/>
            <w:left w:w="108" w:type="dxa"/>
            <w:bottom w:w="0" w:type="dxa"/>
            <w:right w:w="108" w:type="dxa"/>
          </w:tblCellMar>
        </w:tblPrEx>
        <w:trPr>
          <w:trHeight w:val="402"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302</w:t>
            </w:r>
          </w:p>
        </w:tc>
        <w:tc>
          <w:tcPr>
            <w:tcW w:w="577"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07</w:t>
            </w:r>
          </w:p>
        </w:tc>
        <w:tc>
          <w:tcPr>
            <w:tcW w:w="289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邮电费</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100.00</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0"/>
                <w:szCs w:val="20"/>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rPr>
              <w:t>100.00</w:t>
            </w:r>
          </w:p>
        </w:tc>
      </w:tr>
      <w:tr>
        <w:tblPrEx>
          <w:tblCellMar>
            <w:top w:w="0" w:type="dxa"/>
            <w:left w:w="108" w:type="dxa"/>
            <w:bottom w:w="0" w:type="dxa"/>
            <w:right w:w="108" w:type="dxa"/>
          </w:tblCellMar>
        </w:tblPrEx>
        <w:trPr>
          <w:trHeight w:val="402"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302</w:t>
            </w:r>
          </w:p>
        </w:tc>
        <w:tc>
          <w:tcPr>
            <w:tcW w:w="577"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08</w:t>
            </w:r>
          </w:p>
        </w:tc>
        <w:tc>
          <w:tcPr>
            <w:tcW w:w="289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取暖费</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500.00</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0"/>
                <w:szCs w:val="20"/>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rPr>
              <w:t>500.00</w:t>
            </w:r>
          </w:p>
        </w:tc>
      </w:tr>
      <w:tr>
        <w:tblPrEx>
          <w:tblCellMar>
            <w:top w:w="0" w:type="dxa"/>
            <w:left w:w="108" w:type="dxa"/>
            <w:bottom w:w="0" w:type="dxa"/>
            <w:right w:w="108" w:type="dxa"/>
          </w:tblCellMar>
        </w:tblPrEx>
        <w:trPr>
          <w:trHeight w:val="402"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302</w:t>
            </w:r>
          </w:p>
        </w:tc>
        <w:tc>
          <w:tcPr>
            <w:tcW w:w="577" w:type="dxa"/>
            <w:tcBorders>
              <w:top w:val="nil"/>
              <w:left w:val="nil"/>
              <w:bottom w:val="single" w:color="auto" w:sz="4" w:space="0"/>
              <w:right w:val="single" w:color="auto" w:sz="4" w:space="0"/>
            </w:tcBorders>
            <w:shd w:val="clear" w:color="auto" w:fill="auto"/>
            <w:vAlign w:val="center"/>
          </w:tcPr>
          <w:p>
            <w:pPr>
              <w:widowControl/>
              <w:jc w:val="left"/>
              <w:rPr>
                <w:rFonts w:hint="eastAsia" w:ascii="仿宋_GB2312" w:hAnsi="宋体" w:eastAsia="仿宋_GB2312" w:cs="宋体"/>
                <w:color w:val="000000"/>
                <w:kern w:val="0"/>
                <w:sz w:val="20"/>
                <w:szCs w:val="20"/>
                <w:lang w:val="en-US" w:eastAsia="zh-CN" w:bidi="ar-SA"/>
              </w:rPr>
            </w:pPr>
            <w:r>
              <w:rPr>
                <w:rFonts w:hint="eastAsia" w:ascii="宋体" w:hAnsi="宋体" w:cs="宋体"/>
                <w:color w:val="000000"/>
                <w:kern w:val="0"/>
                <w:sz w:val="20"/>
                <w:szCs w:val="20"/>
              </w:rPr>
              <w:t>09</w:t>
            </w:r>
          </w:p>
        </w:tc>
        <w:tc>
          <w:tcPr>
            <w:tcW w:w="289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物业管理费</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500.00</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0"/>
                <w:szCs w:val="20"/>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rPr>
              <w:t>500.00</w:t>
            </w:r>
          </w:p>
        </w:tc>
      </w:tr>
      <w:tr>
        <w:tblPrEx>
          <w:tblCellMar>
            <w:top w:w="0" w:type="dxa"/>
            <w:left w:w="108" w:type="dxa"/>
            <w:bottom w:w="0" w:type="dxa"/>
            <w:right w:w="108" w:type="dxa"/>
          </w:tblCellMar>
        </w:tblPrEx>
        <w:trPr>
          <w:trHeight w:val="402" w:hRule="atLeast"/>
        </w:trPr>
        <w:tc>
          <w:tcPr>
            <w:tcW w:w="5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_GB2312" w:hAnsi="宋体" w:eastAsia="仿宋_GB2312" w:cs="宋体"/>
                <w:color w:val="000000"/>
                <w:kern w:val="0"/>
                <w:sz w:val="20"/>
                <w:szCs w:val="20"/>
                <w:lang w:val="en-US" w:eastAsia="zh-CN"/>
              </w:rPr>
            </w:pPr>
            <w:r>
              <w:rPr>
                <w:rFonts w:hint="eastAsia" w:ascii="宋体" w:hAnsi="宋体" w:cs="宋体"/>
                <w:color w:val="000000"/>
                <w:kern w:val="0"/>
                <w:sz w:val="20"/>
                <w:szCs w:val="20"/>
              </w:rPr>
              <w:t>302</w:t>
            </w:r>
          </w:p>
        </w:tc>
        <w:tc>
          <w:tcPr>
            <w:tcW w:w="5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_GB2312" w:hAnsi="宋体" w:eastAsia="仿宋_GB2312" w:cs="宋体"/>
                <w:color w:val="000000"/>
                <w:kern w:val="0"/>
                <w:sz w:val="20"/>
                <w:szCs w:val="20"/>
                <w:lang w:val="en-US" w:eastAsia="zh-CN"/>
              </w:rPr>
            </w:pPr>
            <w:r>
              <w:rPr>
                <w:rFonts w:hint="eastAsia" w:ascii="宋体" w:hAnsi="宋体" w:cs="宋体"/>
                <w:color w:val="000000"/>
                <w:kern w:val="0"/>
                <w:sz w:val="20"/>
                <w:szCs w:val="20"/>
              </w:rPr>
              <w:t>11</w:t>
            </w:r>
          </w:p>
        </w:tc>
        <w:tc>
          <w:tcPr>
            <w:tcW w:w="28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差旅费</w:t>
            </w:r>
          </w:p>
        </w:tc>
        <w:tc>
          <w:tcPr>
            <w:tcW w:w="17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300.00</w:t>
            </w:r>
          </w:p>
        </w:tc>
        <w:tc>
          <w:tcPr>
            <w:tcW w:w="17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0"/>
                <w:szCs w:val="20"/>
              </w:rPr>
            </w:pP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rPr>
              <w:t>300.00</w:t>
            </w:r>
          </w:p>
        </w:tc>
      </w:tr>
      <w:tr>
        <w:tblPrEx>
          <w:tblCellMar>
            <w:top w:w="0" w:type="dxa"/>
            <w:left w:w="108" w:type="dxa"/>
            <w:bottom w:w="0" w:type="dxa"/>
            <w:right w:w="108" w:type="dxa"/>
          </w:tblCellMar>
        </w:tblPrEx>
        <w:trPr>
          <w:trHeight w:val="402"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_GB2312" w:hAnsi="宋体" w:eastAsia="仿宋_GB2312" w:cs="宋体"/>
                <w:color w:val="000000"/>
                <w:kern w:val="0"/>
                <w:sz w:val="20"/>
                <w:szCs w:val="20"/>
                <w:lang w:val="en-US" w:eastAsia="zh-CN"/>
              </w:rPr>
            </w:pPr>
            <w:r>
              <w:rPr>
                <w:rFonts w:hint="eastAsia" w:ascii="宋体" w:hAnsi="宋体" w:cs="宋体"/>
                <w:color w:val="000000"/>
                <w:kern w:val="0"/>
                <w:sz w:val="20"/>
                <w:szCs w:val="20"/>
              </w:rPr>
              <w:t>302</w:t>
            </w:r>
          </w:p>
        </w:tc>
        <w:tc>
          <w:tcPr>
            <w:tcW w:w="577" w:type="dxa"/>
            <w:tcBorders>
              <w:top w:val="nil"/>
              <w:left w:val="nil"/>
              <w:bottom w:val="single" w:color="auto" w:sz="4" w:space="0"/>
              <w:right w:val="single" w:color="auto" w:sz="4" w:space="0"/>
            </w:tcBorders>
            <w:shd w:val="clear" w:color="auto" w:fill="auto"/>
            <w:vAlign w:val="center"/>
          </w:tcPr>
          <w:p>
            <w:pPr>
              <w:widowControl/>
              <w:jc w:val="left"/>
              <w:rPr>
                <w:rFonts w:hint="eastAsia" w:ascii="仿宋_GB2312" w:hAnsi="宋体" w:eastAsia="仿宋_GB2312" w:cs="宋体"/>
                <w:color w:val="000000"/>
                <w:kern w:val="0"/>
                <w:sz w:val="20"/>
                <w:szCs w:val="20"/>
                <w:lang w:val="en-US" w:eastAsia="zh-CN"/>
              </w:rPr>
            </w:pPr>
            <w:r>
              <w:rPr>
                <w:rFonts w:hint="eastAsia" w:ascii="宋体" w:hAnsi="宋体" w:cs="宋体"/>
                <w:color w:val="000000"/>
                <w:kern w:val="0"/>
                <w:sz w:val="20"/>
                <w:szCs w:val="20"/>
              </w:rPr>
              <w:t>28</w:t>
            </w:r>
          </w:p>
        </w:tc>
        <w:tc>
          <w:tcPr>
            <w:tcW w:w="289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工会经费</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150.59</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0"/>
                <w:szCs w:val="20"/>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rPr>
              <w:t>150.59</w:t>
            </w:r>
          </w:p>
        </w:tc>
      </w:tr>
      <w:tr>
        <w:tblPrEx>
          <w:tblCellMar>
            <w:top w:w="0" w:type="dxa"/>
            <w:left w:w="108" w:type="dxa"/>
            <w:bottom w:w="0" w:type="dxa"/>
            <w:right w:w="108" w:type="dxa"/>
          </w:tblCellMar>
        </w:tblPrEx>
        <w:trPr>
          <w:trHeight w:val="402"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_GB2312" w:hAnsi="宋体" w:eastAsia="仿宋_GB2312" w:cs="宋体"/>
                <w:color w:val="000000"/>
                <w:kern w:val="0"/>
                <w:sz w:val="20"/>
                <w:szCs w:val="20"/>
                <w:lang w:val="en-US" w:eastAsia="zh-CN"/>
              </w:rPr>
            </w:pPr>
            <w:r>
              <w:rPr>
                <w:rFonts w:hint="eastAsia" w:ascii="宋体" w:hAnsi="宋体" w:cs="宋体"/>
                <w:color w:val="000000"/>
                <w:kern w:val="0"/>
                <w:sz w:val="20"/>
                <w:szCs w:val="20"/>
              </w:rPr>
              <w:t>302</w:t>
            </w:r>
          </w:p>
        </w:tc>
        <w:tc>
          <w:tcPr>
            <w:tcW w:w="577" w:type="dxa"/>
            <w:tcBorders>
              <w:top w:val="nil"/>
              <w:left w:val="nil"/>
              <w:bottom w:val="single" w:color="auto" w:sz="4" w:space="0"/>
              <w:right w:val="single" w:color="auto" w:sz="4" w:space="0"/>
            </w:tcBorders>
            <w:shd w:val="clear" w:color="auto" w:fill="auto"/>
            <w:vAlign w:val="center"/>
          </w:tcPr>
          <w:p>
            <w:pPr>
              <w:widowControl/>
              <w:jc w:val="left"/>
              <w:rPr>
                <w:rFonts w:hint="eastAsia" w:ascii="仿宋_GB2312" w:hAnsi="宋体" w:eastAsia="仿宋_GB2312" w:cs="宋体"/>
                <w:color w:val="000000"/>
                <w:kern w:val="0"/>
                <w:sz w:val="20"/>
                <w:szCs w:val="20"/>
                <w:lang w:val="en-US" w:eastAsia="zh-CN"/>
              </w:rPr>
            </w:pPr>
            <w:r>
              <w:rPr>
                <w:rFonts w:hint="eastAsia" w:ascii="宋体" w:hAnsi="宋体" w:cs="宋体"/>
                <w:color w:val="000000"/>
                <w:kern w:val="0"/>
                <w:sz w:val="20"/>
                <w:szCs w:val="20"/>
              </w:rPr>
              <w:t>29</w:t>
            </w:r>
          </w:p>
        </w:tc>
        <w:tc>
          <w:tcPr>
            <w:tcW w:w="289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福利费</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135.54</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0"/>
                <w:szCs w:val="20"/>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rPr>
              <w:t>135.54</w:t>
            </w:r>
          </w:p>
        </w:tc>
      </w:tr>
      <w:tr>
        <w:tblPrEx>
          <w:tblCellMar>
            <w:top w:w="0" w:type="dxa"/>
            <w:left w:w="108" w:type="dxa"/>
            <w:bottom w:w="0" w:type="dxa"/>
            <w:right w:w="108" w:type="dxa"/>
          </w:tblCellMar>
        </w:tblPrEx>
        <w:trPr>
          <w:trHeight w:val="402"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_GB2312" w:hAnsi="宋体" w:eastAsia="仿宋_GB2312" w:cs="宋体"/>
                <w:color w:val="000000"/>
                <w:kern w:val="0"/>
                <w:sz w:val="20"/>
                <w:szCs w:val="20"/>
                <w:lang w:val="en-US" w:eastAsia="zh-CN"/>
              </w:rPr>
            </w:pPr>
            <w:r>
              <w:rPr>
                <w:rFonts w:hint="eastAsia" w:ascii="宋体" w:hAnsi="宋体" w:cs="宋体"/>
                <w:color w:val="000000"/>
                <w:kern w:val="0"/>
                <w:sz w:val="20"/>
                <w:szCs w:val="20"/>
              </w:rPr>
              <w:t>302</w:t>
            </w:r>
          </w:p>
        </w:tc>
        <w:tc>
          <w:tcPr>
            <w:tcW w:w="577" w:type="dxa"/>
            <w:tcBorders>
              <w:top w:val="nil"/>
              <w:left w:val="nil"/>
              <w:bottom w:val="single" w:color="auto" w:sz="4" w:space="0"/>
              <w:right w:val="single" w:color="auto" w:sz="4" w:space="0"/>
            </w:tcBorders>
            <w:shd w:val="clear" w:color="auto" w:fill="auto"/>
            <w:vAlign w:val="center"/>
          </w:tcPr>
          <w:p>
            <w:pPr>
              <w:widowControl/>
              <w:jc w:val="left"/>
              <w:rPr>
                <w:rFonts w:hint="eastAsia" w:ascii="仿宋_GB2312" w:hAnsi="宋体" w:eastAsia="仿宋_GB2312" w:cs="宋体"/>
                <w:color w:val="000000"/>
                <w:kern w:val="0"/>
                <w:sz w:val="20"/>
                <w:szCs w:val="20"/>
                <w:lang w:val="en-US" w:eastAsia="zh-CN"/>
              </w:rPr>
            </w:pPr>
            <w:r>
              <w:rPr>
                <w:rFonts w:hint="eastAsia" w:ascii="宋体" w:hAnsi="宋体" w:cs="宋体"/>
                <w:color w:val="000000"/>
                <w:kern w:val="0"/>
                <w:sz w:val="20"/>
                <w:szCs w:val="20"/>
              </w:rPr>
              <w:t>39</w:t>
            </w:r>
          </w:p>
        </w:tc>
        <w:tc>
          <w:tcPr>
            <w:tcW w:w="289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其他交通费用</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100.00</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0"/>
                <w:szCs w:val="20"/>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rPr>
              <w:t>100.00</w:t>
            </w:r>
          </w:p>
        </w:tc>
      </w:tr>
      <w:tr>
        <w:tblPrEx>
          <w:tblCellMar>
            <w:top w:w="0" w:type="dxa"/>
            <w:left w:w="108" w:type="dxa"/>
            <w:bottom w:w="0" w:type="dxa"/>
            <w:right w:w="108" w:type="dxa"/>
          </w:tblCellMar>
        </w:tblPrEx>
        <w:trPr>
          <w:trHeight w:val="402"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_GB2312" w:hAnsi="宋体" w:eastAsia="仿宋_GB2312" w:cs="宋体"/>
                <w:color w:val="000000"/>
                <w:kern w:val="0"/>
                <w:sz w:val="20"/>
                <w:szCs w:val="20"/>
                <w:lang w:val="en-US" w:eastAsia="zh-CN"/>
              </w:rPr>
            </w:pPr>
            <w:r>
              <w:rPr>
                <w:rFonts w:hint="eastAsia" w:ascii="宋体" w:hAnsi="宋体" w:cs="宋体"/>
                <w:color w:val="000000"/>
                <w:kern w:val="0"/>
                <w:sz w:val="20"/>
                <w:szCs w:val="20"/>
              </w:rPr>
              <w:t>302</w:t>
            </w:r>
          </w:p>
        </w:tc>
        <w:tc>
          <w:tcPr>
            <w:tcW w:w="577"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99</w:t>
            </w:r>
          </w:p>
        </w:tc>
        <w:tc>
          <w:tcPr>
            <w:tcW w:w="289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其他商品和服务支出</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300.00</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0"/>
                <w:szCs w:val="20"/>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rPr>
              <w:t>300.00</w:t>
            </w:r>
          </w:p>
        </w:tc>
      </w:tr>
      <w:tr>
        <w:tblPrEx>
          <w:tblCellMar>
            <w:top w:w="0" w:type="dxa"/>
            <w:left w:w="108" w:type="dxa"/>
            <w:bottom w:w="0" w:type="dxa"/>
            <w:right w:w="108" w:type="dxa"/>
          </w:tblCellMar>
        </w:tblPrEx>
        <w:trPr>
          <w:trHeight w:val="402" w:hRule="atLeast"/>
        </w:trPr>
        <w:tc>
          <w:tcPr>
            <w:tcW w:w="5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303</w:t>
            </w:r>
          </w:p>
        </w:tc>
        <w:tc>
          <w:tcPr>
            <w:tcW w:w="5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0"/>
                <w:szCs w:val="20"/>
                <w:lang w:val="en-US" w:eastAsia="zh-CN" w:bidi="ar-SA"/>
              </w:rPr>
            </w:pPr>
          </w:p>
        </w:tc>
        <w:tc>
          <w:tcPr>
            <w:tcW w:w="28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对个人和家庭补助</w:t>
            </w:r>
          </w:p>
        </w:tc>
        <w:tc>
          <w:tcPr>
            <w:tcW w:w="17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rPr>
              <w:t>1394.39</w:t>
            </w:r>
          </w:p>
        </w:tc>
        <w:tc>
          <w:tcPr>
            <w:tcW w:w="17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rPr>
              <w:t>1394.39</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bidi="ar-SA"/>
              </w:rPr>
            </w:pPr>
          </w:p>
        </w:tc>
      </w:tr>
      <w:tr>
        <w:tblPrEx>
          <w:tblCellMar>
            <w:top w:w="0" w:type="dxa"/>
            <w:left w:w="108" w:type="dxa"/>
            <w:bottom w:w="0" w:type="dxa"/>
            <w:right w:w="108" w:type="dxa"/>
          </w:tblCellMar>
        </w:tblPrEx>
        <w:trPr>
          <w:trHeight w:val="402" w:hRule="atLeast"/>
        </w:trPr>
        <w:tc>
          <w:tcPr>
            <w:tcW w:w="5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303</w:t>
            </w:r>
          </w:p>
        </w:tc>
        <w:tc>
          <w:tcPr>
            <w:tcW w:w="5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01</w:t>
            </w:r>
          </w:p>
        </w:tc>
        <w:tc>
          <w:tcPr>
            <w:tcW w:w="28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离休费</w:t>
            </w:r>
          </w:p>
        </w:tc>
        <w:tc>
          <w:tcPr>
            <w:tcW w:w="17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rPr>
              <w:t>81.65</w:t>
            </w:r>
          </w:p>
        </w:tc>
        <w:tc>
          <w:tcPr>
            <w:tcW w:w="17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rPr>
              <w:t>81.65</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lang w:val="en-US" w:eastAsia="zh-CN" w:bidi="ar-SA"/>
              </w:rPr>
            </w:pPr>
          </w:p>
        </w:tc>
      </w:tr>
      <w:tr>
        <w:tblPrEx>
          <w:tblCellMar>
            <w:top w:w="0" w:type="dxa"/>
            <w:left w:w="108" w:type="dxa"/>
            <w:bottom w:w="0" w:type="dxa"/>
            <w:right w:w="108" w:type="dxa"/>
          </w:tblCellMar>
        </w:tblPrEx>
        <w:trPr>
          <w:trHeight w:val="402" w:hRule="atLeast"/>
        </w:trPr>
        <w:tc>
          <w:tcPr>
            <w:tcW w:w="5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303</w:t>
            </w:r>
          </w:p>
        </w:tc>
        <w:tc>
          <w:tcPr>
            <w:tcW w:w="5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0</w:t>
            </w:r>
            <w:r>
              <w:rPr>
                <w:rFonts w:hint="eastAsia" w:ascii="宋体" w:hAnsi="宋体" w:cs="宋体"/>
                <w:color w:val="000000"/>
                <w:kern w:val="0"/>
                <w:sz w:val="20"/>
                <w:szCs w:val="20"/>
                <w:lang w:val="en-US" w:eastAsia="zh-CN"/>
              </w:rPr>
              <w:t>5</w:t>
            </w:r>
          </w:p>
        </w:tc>
        <w:tc>
          <w:tcPr>
            <w:tcW w:w="28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eastAsia="zh-CN"/>
              </w:rPr>
              <w:t>生活补助</w:t>
            </w:r>
          </w:p>
        </w:tc>
        <w:tc>
          <w:tcPr>
            <w:tcW w:w="17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bidi="ar-SA"/>
              </w:rPr>
              <w:t>85.74</w:t>
            </w:r>
          </w:p>
        </w:tc>
        <w:tc>
          <w:tcPr>
            <w:tcW w:w="17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bidi="ar-SA"/>
              </w:rPr>
              <w:t>85.74</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bidi="ar-SA"/>
              </w:rPr>
            </w:pPr>
          </w:p>
        </w:tc>
      </w:tr>
      <w:tr>
        <w:tblPrEx>
          <w:tblCellMar>
            <w:top w:w="0" w:type="dxa"/>
            <w:left w:w="108" w:type="dxa"/>
            <w:bottom w:w="0" w:type="dxa"/>
            <w:right w:w="108" w:type="dxa"/>
          </w:tblCellMar>
        </w:tblPrEx>
        <w:trPr>
          <w:trHeight w:val="402" w:hRule="atLeast"/>
        </w:trPr>
        <w:tc>
          <w:tcPr>
            <w:tcW w:w="5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303</w:t>
            </w:r>
          </w:p>
        </w:tc>
        <w:tc>
          <w:tcPr>
            <w:tcW w:w="5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07</w:t>
            </w:r>
          </w:p>
        </w:tc>
        <w:tc>
          <w:tcPr>
            <w:tcW w:w="28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医疗费</w:t>
            </w:r>
            <w:r>
              <w:rPr>
                <w:rFonts w:hint="eastAsia" w:ascii="宋体" w:hAnsi="宋体" w:cs="宋体"/>
                <w:color w:val="000000"/>
                <w:kern w:val="0"/>
                <w:sz w:val="20"/>
                <w:szCs w:val="20"/>
                <w:lang w:eastAsia="zh-CN"/>
              </w:rPr>
              <w:t>补助</w:t>
            </w:r>
          </w:p>
        </w:tc>
        <w:tc>
          <w:tcPr>
            <w:tcW w:w="17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bidi="ar-SA"/>
              </w:rPr>
              <w:t>727.00</w:t>
            </w:r>
          </w:p>
        </w:tc>
        <w:tc>
          <w:tcPr>
            <w:tcW w:w="17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bidi="ar-SA"/>
              </w:rPr>
              <w:t>727.00</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bidi="ar-SA"/>
              </w:rPr>
            </w:pPr>
          </w:p>
        </w:tc>
      </w:tr>
      <w:tr>
        <w:tblPrEx>
          <w:tblCellMar>
            <w:top w:w="0" w:type="dxa"/>
            <w:left w:w="108" w:type="dxa"/>
            <w:bottom w:w="0" w:type="dxa"/>
            <w:right w:w="108" w:type="dxa"/>
          </w:tblCellMar>
        </w:tblPrEx>
        <w:trPr>
          <w:trHeight w:val="402" w:hRule="atLeast"/>
        </w:trPr>
        <w:tc>
          <w:tcPr>
            <w:tcW w:w="5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303</w:t>
            </w:r>
          </w:p>
        </w:tc>
        <w:tc>
          <w:tcPr>
            <w:tcW w:w="5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99</w:t>
            </w:r>
          </w:p>
        </w:tc>
        <w:tc>
          <w:tcPr>
            <w:tcW w:w="28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rPr>
              <w:t>其他对个人和家庭补助支出</w:t>
            </w:r>
          </w:p>
        </w:tc>
        <w:tc>
          <w:tcPr>
            <w:tcW w:w="17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bidi="ar-SA"/>
              </w:rPr>
              <w:t>500.00</w:t>
            </w:r>
          </w:p>
        </w:tc>
        <w:tc>
          <w:tcPr>
            <w:tcW w:w="17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bidi="ar-SA"/>
              </w:rPr>
              <w:t>500.00</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bidi="ar-SA"/>
              </w:rPr>
            </w:pPr>
          </w:p>
        </w:tc>
      </w:tr>
      <w:tr>
        <w:tblPrEx>
          <w:tblCellMar>
            <w:top w:w="0" w:type="dxa"/>
            <w:left w:w="108" w:type="dxa"/>
            <w:bottom w:w="0" w:type="dxa"/>
            <w:right w:w="108" w:type="dxa"/>
          </w:tblCellMar>
        </w:tblPrEx>
        <w:trPr>
          <w:trHeight w:val="402" w:hRule="atLeast"/>
        </w:trPr>
        <w:tc>
          <w:tcPr>
            <w:tcW w:w="5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_GB2312" w:hAnsi="宋体" w:eastAsia="仿宋_GB2312" w:cs="宋体"/>
                <w:color w:val="000000"/>
                <w:kern w:val="0"/>
                <w:sz w:val="20"/>
                <w:szCs w:val="20"/>
                <w:lang w:val="en-US" w:eastAsia="zh-CN"/>
              </w:rPr>
            </w:pPr>
          </w:p>
        </w:tc>
        <w:tc>
          <w:tcPr>
            <w:tcW w:w="577"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仿宋_GB2312" w:hAnsi="宋体" w:eastAsia="仿宋_GB2312" w:cs="宋体"/>
                <w:color w:val="000000"/>
                <w:kern w:val="0"/>
                <w:sz w:val="20"/>
                <w:szCs w:val="20"/>
                <w:lang w:val="en-US" w:eastAsia="zh-CN"/>
              </w:rPr>
            </w:pPr>
          </w:p>
        </w:tc>
        <w:tc>
          <w:tcPr>
            <w:tcW w:w="2891"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402"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_GB2312" w:hAnsi="宋体" w:eastAsia="仿宋_GB2312" w:cs="宋体"/>
                <w:color w:val="000000"/>
                <w:kern w:val="0"/>
                <w:sz w:val="20"/>
                <w:szCs w:val="20"/>
                <w:lang w:val="en-US" w:eastAsia="zh-CN"/>
              </w:rPr>
            </w:pPr>
            <w:r>
              <w:rPr>
                <w:rFonts w:hint="eastAsia" w:ascii="仿宋_GB2312" w:hAnsi="宋体" w:eastAsia="仿宋_GB2312" w:cs="宋体"/>
                <w:color w:val="000000"/>
                <w:kern w:val="0"/>
                <w:sz w:val="20"/>
                <w:szCs w:val="20"/>
                <w:lang w:val="en-US" w:eastAsia="zh-CN"/>
              </w:rPr>
              <w:t>　</w:t>
            </w:r>
          </w:p>
        </w:tc>
        <w:tc>
          <w:tcPr>
            <w:tcW w:w="577" w:type="dxa"/>
            <w:tcBorders>
              <w:top w:val="nil"/>
              <w:left w:val="nil"/>
              <w:bottom w:val="single" w:color="auto" w:sz="4" w:space="0"/>
              <w:right w:val="single" w:color="auto" w:sz="4" w:space="0"/>
            </w:tcBorders>
            <w:shd w:val="clear" w:color="auto" w:fill="auto"/>
            <w:vAlign w:val="center"/>
          </w:tcPr>
          <w:p>
            <w:pPr>
              <w:widowControl/>
              <w:jc w:val="left"/>
              <w:rPr>
                <w:rFonts w:hint="eastAsia" w:ascii="仿宋_GB2312" w:hAnsi="宋体" w:eastAsia="仿宋_GB2312" w:cs="宋体"/>
                <w:color w:val="000000"/>
                <w:kern w:val="0"/>
                <w:sz w:val="20"/>
                <w:szCs w:val="20"/>
                <w:lang w:val="en-US" w:eastAsia="zh-CN"/>
              </w:rPr>
            </w:pPr>
            <w:r>
              <w:rPr>
                <w:rFonts w:hint="eastAsia" w:ascii="仿宋_GB2312" w:hAnsi="宋体" w:eastAsia="仿宋_GB2312" w:cs="宋体"/>
                <w:color w:val="000000"/>
                <w:kern w:val="0"/>
                <w:sz w:val="20"/>
                <w:szCs w:val="20"/>
                <w:lang w:val="en-US" w:eastAsia="zh-CN"/>
              </w:rPr>
              <w:t>　</w:t>
            </w:r>
          </w:p>
        </w:tc>
        <w:tc>
          <w:tcPr>
            <w:tcW w:w="289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402"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_GB2312" w:hAnsi="宋体" w:eastAsia="仿宋_GB2312" w:cs="宋体"/>
                <w:color w:val="000000"/>
                <w:kern w:val="0"/>
                <w:sz w:val="20"/>
                <w:szCs w:val="20"/>
                <w:lang w:val="en-US" w:eastAsia="zh-CN"/>
              </w:rPr>
            </w:pPr>
            <w:r>
              <w:rPr>
                <w:rFonts w:hint="eastAsia" w:ascii="仿宋_GB2312" w:hAnsi="宋体" w:eastAsia="仿宋_GB2312" w:cs="宋体"/>
                <w:color w:val="000000"/>
                <w:kern w:val="0"/>
                <w:sz w:val="20"/>
                <w:szCs w:val="20"/>
                <w:lang w:val="en-US" w:eastAsia="zh-CN"/>
              </w:rPr>
              <w:t>　</w:t>
            </w:r>
          </w:p>
        </w:tc>
        <w:tc>
          <w:tcPr>
            <w:tcW w:w="577" w:type="dxa"/>
            <w:tcBorders>
              <w:top w:val="nil"/>
              <w:left w:val="nil"/>
              <w:bottom w:val="single" w:color="auto" w:sz="4" w:space="0"/>
              <w:right w:val="single" w:color="auto" w:sz="4" w:space="0"/>
            </w:tcBorders>
            <w:shd w:val="clear" w:color="auto" w:fill="auto"/>
            <w:vAlign w:val="center"/>
          </w:tcPr>
          <w:p>
            <w:pPr>
              <w:widowControl/>
              <w:jc w:val="left"/>
              <w:rPr>
                <w:rFonts w:hint="eastAsia" w:ascii="仿宋_GB2312" w:hAnsi="宋体" w:eastAsia="仿宋_GB2312" w:cs="宋体"/>
                <w:color w:val="000000"/>
                <w:kern w:val="0"/>
                <w:sz w:val="20"/>
                <w:szCs w:val="20"/>
                <w:lang w:val="en-US" w:eastAsia="zh-CN"/>
              </w:rPr>
            </w:pPr>
            <w:r>
              <w:rPr>
                <w:rFonts w:hint="eastAsia" w:ascii="仿宋_GB2312" w:hAnsi="宋体" w:eastAsia="仿宋_GB2312" w:cs="宋体"/>
                <w:color w:val="000000"/>
                <w:kern w:val="0"/>
                <w:sz w:val="20"/>
                <w:szCs w:val="20"/>
                <w:lang w:val="en-US" w:eastAsia="zh-CN"/>
              </w:rPr>
              <w:t>　</w:t>
            </w:r>
          </w:p>
        </w:tc>
        <w:tc>
          <w:tcPr>
            <w:tcW w:w="289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402" w:hRule="atLeast"/>
        </w:trPr>
        <w:tc>
          <w:tcPr>
            <w:tcW w:w="51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仿宋_GB2312" w:hAnsi="宋体" w:eastAsia="仿宋_GB2312" w:cs="宋体"/>
                <w:color w:val="000000"/>
                <w:kern w:val="0"/>
                <w:sz w:val="20"/>
                <w:szCs w:val="20"/>
                <w:lang w:val="en-US" w:eastAsia="zh-CN"/>
              </w:rPr>
            </w:pPr>
            <w:r>
              <w:rPr>
                <w:rFonts w:hint="eastAsia" w:ascii="仿宋_GB2312" w:hAnsi="宋体" w:eastAsia="仿宋_GB2312" w:cs="宋体"/>
                <w:color w:val="000000"/>
                <w:kern w:val="0"/>
                <w:sz w:val="20"/>
                <w:szCs w:val="20"/>
                <w:lang w:val="en-US" w:eastAsia="zh-CN"/>
              </w:rPr>
              <w:t>　</w:t>
            </w:r>
          </w:p>
        </w:tc>
        <w:tc>
          <w:tcPr>
            <w:tcW w:w="577" w:type="dxa"/>
            <w:tcBorders>
              <w:top w:val="nil"/>
              <w:left w:val="nil"/>
              <w:bottom w:val="single" w:color="auto" w:sz="4" w:space="0"/>
              <w:right w:val="single" w:color="auto" w:sz="4" w:space="0"/>
            </w:tcBorders>
            <w:shd w:val="clear" w:color="auto" w:fill="auto"/>
            <w:vAlign w:val="center"/>
          </w:tcPr>
          <w:p>
            <w:pPr>
              <w:widowControl/>
              <w:jc w:val="left"/>
              <w:rPr>
                <w:rFonts w:hint="eastAsia" w:ascii="仿宋_GB2312" w:hAnsi="宋体" w:eastAsia="仿宋_GB2312" w:cs="宋体"/>
                <w:color w:val="000000"/>
                <w:kern w:val="0"/>
                <w:sz w:val="20"/>
                <w:szCs w:val="20"/>
                <w:lang w:val="en-US" w:eastAsia="zh-CN"/>
              </w:rPr>
            </w:pPr>
            <w:r>
              <w:rPr>
                <w:rFonts w:hint="eastAsia" w:ascii="仿宋_GB2312" w:hAnsi="宋体" w:eastAsia="仿宋_GB2312" w:cs="宋体"/>
                <w:color w:val="000000"/>
                <w:kern w:val="0"/>
                <w:sz w:val="20"/>
                <w:szCs w:val="20"/>
                <w:lang w:val="en-US" w:eastAsia="zh-CN"/>
              </w:rPr>
              <w:t>　</w:t>
            </w:r>
          </w:p>
        </w:tc>
        <w:tc>
          <w:tcPr>
            <w:tcW w:w="289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b/>
                <w:bCs/>
                <w:color w:val="000000"/>
                <w:kern w:val="0"/>
                <w:sz w:val="20"/>
                <w:szCs w:val="20"/>
              </w:rPr>
              <w:t>合计</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cs="宋体"/>
                <w:color w:val="000000"/>
                <w:kern w:val="0"/>
                <w:sz w:val="20"/>
                <w:szCs w:val="20"/>
                <w:lang w:val="en-US"/>
              </w:rPr>
            </w:pPr>
            <w:r>
              <w:rPr>
                <w:rFonts w:hint="eastAsia" w:ascii="宋体" w:hAnsi="宋体" w:cs="宋体"/>
                <w:color w:val="000000"/>
                <w:kern w:val="0"/>
                <w:sz w:val="20"/>
                <w:szCs w:val="20"/>
                <w:lang w:val="en-US" w:eastAsia="zh-CN"/>
              </w:rPr>
              <w:t>25882.00</w:t>
            </w:r>
          </w:p>
        </w:tc>
        <w:tc>
          <w:tcPr>
            <w:tcW w:w="1701" w:type="dxa"/>
            <w:gridSpan w:val="2"/>
            <w:tcBorders>
              <w:top w:val="nil"/>
              <w:left w:val="nil"/>
              <w:bottom w:val="single" w:color="auto" w:sz="4" w:space="0"/>
              <w:right w:val="single" w:color="auto" w:sz="4" w:space="0"/>
            </w:tcBorders>
            <w:shd w:val="clear" w:color="auto" w:fill="auto"/>
            <w:vAlign w:val="center"/>
          </w:tcPr>
          <w:p>
            <w:pPr>
              <w:widowControl/>
              <w:tabs>
                <w:tab w:val="center" w:pos="742"/>
              </w:tabs>
              <w:jc w:val="center"/>
              <w:rPr>
                <w:rFonts w:hint="default" w:ascii="宋体" w:hAnsi="宋体" w:cs="宋体"/>
                <w:color w:val="000000"/>
                <w:kern w:val="0"/>
                <w:sz w:val="20"/>
                <w:szCs w:val="20"/>
                <w:lang w:val="en-US"/>
              </w:rPr>
            </w:pPr>
            <w:r>
              <w:rPr>
                <w:rFonts w:hint="eastAsia" w:ascii="宋体" w:hAnsi="宋体" w:cs="宋体"/>
                <w:color w:val="000000"/>
                <w:kern w:val="0"/>
                <w:sz w:val="20"/>
                <w:szCs w:val="20"/>
                <w:lang w:val="en-US" w:eastAsia="zh-CN"/>
              </w:rPr>
              <w:t>22810.87</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3071.13</w:t>
            </w:r>
          </w:p>
        </w:tc>
      </w:tr>
    </w:tbl>
    <w:p>
      <w:pPr>
        <w:widowControl/>
        <w:ind w:firstLine="562" w:firstLineChars="200"/>
        <w:outlineLvl w:val="1"/>
        <w:rPr>
          <w:rFonts w:ascii="仿宋_GB2312" w:hAnsi="宋体" w:eastAsia="仿宋_GB2312"/>
          <w:b/>
          <w:kern w:val="0"/>
          <w:sz w:val="28"/>
          <w:szCs w:val="32"/>
        </w:rPr>
      </w:pPr>
      <w:r>
        <w:rPr>
          <w:rFonts w:hint="eastAsia" w:ascii="仿宋_GB2312" w:hAnsi="宋体" w:eastAsia="仿宋_GB2312"/>
          <w:b/>
          <w:kern w:val="0"/>
          <w:sz w:val="28"/>
          <w:szCs w:val="32"/>
        </w:rPr>
        <w:t>备注：无内容应公开空表并说明情况。</w:t>
      </w:r>
    </w:p>
    <w:p>
      <w:pPr>
        <w:widowControl/>
        <w:jc w:val="left"/>
        <w:outlineLvl w:val="1"/>
        <w:rPr>
          <w:rFonts w:hint="eastAsia" w:ascii="仿宋_GB2312" w:hAnsi="宋体" w:eastAsia="仿宋_GB2312"/>
          <w:b/>
          <w:kern w:val="0"/>
          <w:sz w:val="32"/>
          <w:szCs w:val="32"/>
        </w:rPr>
      </w:pPr>
    </w:p>
    <w:p>
      <w:pPr>
        <w:widowControl/>
        <w:jc w:val="left"/>
        <w:outlineLvl w:val="1"/>
        <w:rPr>
          <w:rFonts w:hint="eastAsia" w:ascii="仿宋_GB2312" w:hAnsi="宋体" w:eastAsia="仿宋_GB2312"/>
          <w:b/>
          <w:kern w:val="0"/>
          <w:sz w:val="32"/>
          <w:szCs w:val="32"/>
        </w:rPr>
      </w:pPr>
    </w:p>
    <w:p>
      <w:pPr>
        <w:widowControl/>
        <w:jc w:val="left"/>
        <w:outlineLvl w:val="1"/>
        <w:rPr>
          <w:rFonts w:hint="eastAsia" w:ascii="仿宋_GB2312" w:hAnsi="宋体" w:eastAsia="仿宋_GB2312"/>
          <w:b/>
          <w:kern w:val="0"/>
          <w:sz w:val="32"/>
          <w:szCs w:val="32"/>
        </w:rPr>
      </w:pPr>
    </w:p>
    <w:p>
      <w:pPr>
        <w:widowControl/>
        <w:jc w:val="left"/>
        <w:outlineLvl w:val="1"/>
        <w:rPr>
          <w:rFonts w:hint="eastAsia" w:ascii="仿宋_GB2312" w:hAnsi="宋体" w:eastAsia="仿宋_GB2312"/>
          <w:b/>
          <w:kern w:val="0"/>
          <w:sz w:val="32"/>
          <w:szCs w:val="32"/>
        </w:rPr>
      </w:pPr>
    </w:p>
    <w:p>
      <w:pPr>
        <w:widowControl/>
        <w:jc w:val="left"/>
        <w:outlineLvl w:val="1"/>
        <w:rPr>
          <w:rFonts w:hint="eastAsia" w:ascii="仿宋_GB2312" w:hAnsi="宋体" w:eastAsia="仿宋_GB2312"/>
          <w:b/>
          <w:kern w:val="0"/>
          <w:sz w:val="32"/>
          <w:szCs w:val="32"/>
        </w:rPr>
      </w:pPr>
    </w:p>
    <w:p>
      <w:pPr>
        <w:widowControl/>
        <w:jc w:val="left"/>
        <w:outlineLvl w:val="1"/>
        <w:rPr>
          <w:rFonts w:hint="eastAsia" w:ascii="仿宋_GB2312" w:hAnsi="宋体" w:eastAsia="仿宋_GB2312"/>
          <w:b/>
          <w:kern w:val="0"/>
          <w:sz w:val="32"/>
          <w:szCs w:val="32"/>
        </w:rPr>
      </w:pPr>
    </w:p>
    <w:p>
      <w:pPr>
        <w:widowControl/>
        <w:jc w:val="left"/>
        <w:outlineLvl w:val="1"/>
        <w:rPr>
          <w:rFonts w:hint="eastAsia" w:ascii="仿宋_GB2312" w:hAnsi="宋体" w:eastAsia="仿宋_GB2312"/>
          <w:b/>
          <w:kern w:val="0"/>
          <w:sz w:val="32"/>
          <w:szCs w:val="32"/>
        </w:rPr>
      </w:pPr>
    </w:p>
    <w:p>
      <w:pPr>
        <w:widowControl/>
        <w:jc w:val="left"/>
        <w:outlineLvl w:val="1"/>
        <w:rPr>
          <w:rFonts w:hint="eastAsia" w:ascii="仿宋_GB2312" w:hAnsi="宋体" w:eastAsia="仿宋_GB2312"/>
          <w:b/>
          <w:kern w:val="0"/>
          <w:sz w:val="32"/>
          <w:szCs w:val="32"/>
        </w:rPr>
      </w:pPr>
    </w:p>
    <w:p>
      <w:pPr>
        <w:widowControl/>
        <w:jc w:val="left"/>
        <w:outlineLvl w:val="1"/>
        <w:rPr>
          <w:rFonts w:hint="eastAsia" w:ascii="仿宋_GB2312" w:hAnsi="宋体" w:eastAsia="仿宋_GB2312"/>
          <w:b/>
          <w:kern w:val="0"/>
          <w:sz w:val="32"/>
          <w:szCs w:val="32"/>
        </w:rPr>
      </w:pPr>
    </w:p>
    <w:p>
      <w:pPr>
        <w:widowControl/>
        <w:jc w:val="left"/>
        <w:outlineLvl w:val="1"/>
        <w:rPr>
          <w:rFonts w:hint="eastAsia" w:ascii="仿宋_GB2312" w:hAnsi="宋体" w:eastAsia="仿宋_GB2312"/>
          <w:b/>
          <w:kern w:val="0"/>
          <w:sz w:val="32"/>
          <w:szCs w:val="32"/>
        </w:rPr>
      </w:pPr>
    </w:p>
    <w:p>
      <w:pPr>
        <w:widowControl/>
        <w:jc w:val="left"/>
        <w:outlineLvl w:val="1"/>
        <w:rPr>
          <w:rFonts w:hint="eastAsia" w:ascii="仿宋_GB2312" w:hAnsi="宋体" w:eastAsia="仿宋_GB2312"/>
          <w:b/>
          <w:kern w:val="0"/>
          <w:sz w:val="32"/>
          <w:szCs w:val="32"/>
        </w:rPr>
      </w:pPr>
    </w:p>
    <w:p>
      <w:pPr>
        <w:widowControl/>
        <w:jc w:val="left"/>
        <w:outlineLvl w:val="1"/>
        <w:rPr>
          <w:rFonts w:hint="eastAsia" w:ascii="仿宋_GB2312" w:hAnsi="宋体" w:eastAsia="仿宋_GB2312"/>
          <w:b/>
          <w:kern w:val="0"/>
          <w:sz w:val="32"/>
          <w:szCs w:val="32"/>
        </w:rPr>
      </w:pPr>
    </w:p>
    <w:p>
      <w:pPr>
        <w:widowControl/>
        <w:jc w:val="left"/>
        <w:outlineLvl w:val="1"/>
        <w:rPr>
          <w:rFonts w:hint="eastAsia" w:ascii="仿宋_GB2312" w:hAnsi="宋体" w:eastAsia="仿宋_GB2312"/>
          <w:b/>
          <w:kern w:val="0"/>
          <w:sz w:val="32"/>
          <w:szCs w:val="32"/>
        </w:rPr>
      </w:pPr>
    </w:p>
    <w:p>
      <w:pPr>
        <w:widowControl/>
        <w:jc w:val="left"/>
        <w:outlineLvl w:val="1"/>
        <w:rPr>
          <w:rFonts w:hint="eastAsia" w:ascii="仿宋_GB2312" w:hAnsi="宋体" w:eastAsia="仿宋_GB2312"/>
          <w:b/>
          <w:kern w:val="0"/>
          <w:sz w:val="32"/>
          <w:szCs w:val="32"/>
        </w:rPr>
      </w:pPr>
    </w:p>
    <w:p>
      <w:pPr>
        <w:widowControl/>
        <w:jc w:val="left"/>
        <w:outlineLvl w:val="1"/>
        <w:rPr>
          <w:rFonts w:hint="eastAsia" w:ascii="仿宋_GB2312" w:hAnsi="宋体" w:eastAsia="仿宋_GB2312"/>
          <w:b/>
          <w:kern w:val="0"/>
          <w:sz w:val="32"/>
          <w:szCs w:val="32"/>
        </w:rPr>
      </w:pPr>
    </w:p>
    <w:p>
      <w:pPr>
        <w:widowControl/>
        <w:jc w:val="left"/>
        <w:outlineLvl w:val="1"/>
        <w:rPr>
          <w:rFonts w:hint="eastAsia" w:ascii="仿宋_GB2312" w:hAnsi="宋体" w:eastAsia="仿宋_GB2312"/>
          <w:b/>
          <w:kern w:val="0"/>
          <w:sz w:val="32"/>
          <w:szCs w:val="32"/>
        </w:rPr>
      </w:pPr>
    </w:p>
    <w:p>
      <w:pPr>
        <w:widowControl/>
        <w:jc w:val="left"/>
        <w:outlineLvl w:val="1"/>
        <w:rPr>
          <w:rFonts w:hint="eastAsia" w:ascii="仿宋_GB2312" w:hAnsi="宋体" w:eastAsia="仿宋_GB2312"/>
          <w:b/>
          <w:kern w:val="0"/>
          <w:sz w:val="32"/>
          <w:szCs w:val="32"/>
        </w:rPr>
      </w:pPr>
    </w:p>
    <w:p>
      <w:pPr>
        <w:widowControl/>
        <w:jc w:val="left"/>
        <w:outlineLvl w:val="1"/>
        <w:rPr>
          <w:rFonts w:hint="eastAsia" w:ascii="仿宋_GB2312" w:hAnsi="宋体" w:eastAsia="仿宋_GB2312"/>
          <w:b/>
          <w:kern w:val="0"/>
          <w:sz w:val="32"/>
          <w:szCs w:val="32"/>
        </w:rPr>
      </w:pPr>
    </w:p>
    <w:p>
      <w:pPr>
        <w:widowControl/>
        <w:jc w:val="left"/>
        <w:outlineLvl w:val="1"/>
        <w:rPr>
          <w:rFonts w:hint="eastAsia" w:ascii="仿宋_GB2312" w:hAnsi="宋体" w:eastAsia="仿宋_GB2312"/>
          <w:b/>
          <w:kern w:val="0"/>
          <w:sz w:val="32"/>
          <w:szCs w:val="32"/>
        </w:rPr>
      </w:pPr>
    </w:p>
    <w:p>
      <w:pPr>
        <w:widowControl/>
        <w:jc w:val="left"/>
        <w:outlineLvl w:val="1"/>
        <w:rPr>
          <w:rFonts w:hint="eastAsia" w:ascii="仿宋_GB2312" w:hAnsi="宋体" w:eastAsia="仿宋_GB2312"/>
          <w:b/>
          <w:kern w:val="0"/>
          <w:sz w:val="32"/>
          <w:szCs w:val="32"/>
        </w:rPr>
      </w:pPr>
    </w:p>
    <w:p>
      <w:pPr>
        <w:widowControl/>
        <w:jc w:val="left"/>
        <w:outlineLvl w:val="1"/>
        <w:rPr>
          <w:rFonts w:hint="eastAsia" w:ascii="仿宋_GB2312" w:hAnsi="宋体" w:eastAsia="仿宋_GB2312"/>
          <w:b/>
          <w:kern w:val="0"/>
          <w:sz w:val="32"/>
          <w:szCs w:val="32"/>
        </w:rPr>
      </w:pPr>
    </w:p>
    <w:p>
      <w:pPr>
        <w:widowControl/>
        <w:ind w:firstLine="643" w:firstLineChars="200"/>
        <w:jc w:val="left"/>
        <w:outlineLvl w:val="1"/>
        <w:rPr>
          <w:rFonts w:ascii="仿宋_GB2312" w:hAnsi="宋体" w:eastAsia="仿宋_GB2312"/>
          <w:b/>
          <w:kern w:val="0"/>
          <w:sz w:val="32"/>
          <w:szCs w:val="32"/>
        </w:rPr>
      </w:pPr>
      <w:r>
        <w:rPr>
          <w:rFonts w:hint="eastAsia" w:ascii="仿宋_GB2312" w:hAnsi="宋体" w:eastAsia="仿宋_GB2312"/>
          <w:b/>
          <w:kern w:val="0"/>
          <w:sz w:val="32"/>
          <w:szCs w:val="32"/>
        </w:rPr>
        <w:t>表七：</w:t>
      </w:r>
    </w:p>
    <w:tbl>
      <w:tblPr>
        <w:tblStyle w:val="7"/>
        <w:tblW w:w="10545" w:type="dxa"/>
        <w:tblInd w:w="-717" w:type="dxa"/>
        <w:tblLayout w:type="fixed"/>
        <w:tblCellMar>
          <w:top w:w="0" w:type="dxa"/>
          <w:left w:w="108" w:type="dxa"/>
          <w:bottom w:w="0" w:type="dxa"/>
          <w:right w:w="108" w:type="dxa"/>
        </w:tblCellMar>
      </w:tblPr>
      <w:tblGrid>
        <w:gridCol w:w="540"/>
        <w:gridCol w:w="420"/>
        <w:gridCol w:w="465"/>
        <w:gridCol w:w="819"/>
        <w:gridCol w:w="1011"/>
        <w:gridCol w:w="915"/>
        <w:gridCol w:w="545"/>
        <w:gridCol w:w="250"/>
        <w:gridCol w:w="885"/>
        <w:gridCol w:w="840"/>
        <w:gridCol w:w="702"/>
        <w:gridCol w:w="578"/>
        <w:gridCol w:w="839"/>
        <w:gridCol w:w="581"/>
        <w:gridCol w:w="375"/>
        <w:gridCol w:w="53"/>
        <w:gridCol w:w="352"/>
        <w:gridCol w:w="375"/>
      </w:tblGrid>
      <w:tr>
        <w:tblPrEx>
          <w:tblCellMar>
            <w:top w:w="0" w:type="dxa"/>
            <w:left w:w="108" w:type="dxa"/>
            <w:bottom w:w="0" w:type="dxa"/>
            <w:right w:w="108" w:type="dxa"/>
          </w:tblCellMar>
        </w:tblPrEx>
        <w:trPr>
          <w:gridAfter w:val="2"/>
          <w:wAfter w:w="727" w:type="dxa"/>
          <w:trHeight w:val="375" w:hRule="atLeast"/>
        </w:trPr>
        <w:tc>
          <w:tcPr>
            <w:tcW w:w="9818" w:type="dxa"/>
            <w:gridSpan w:val="16"/>
            <w:tcBorders>
              <w:top w:val="nil"/>
              <w:left w:val="nil"/>
              <w:bottom w:val="nil"/>
              <w:right w:val="nil"/>
            </w:tcBorders>
            <w:noWrap w:val="0"/>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项目支出情况表</w:t>
            </w:r>
          </w:p>
        </w:tc>
      </w:tr>
      <w:tr>
        <w:tblPrEx>
          <w:tblCellMar>
            <w:top w:w="0" w:type="dxa"/>
            <w:left w:w="108" w:type="dxa"/>
            <w:bottom w:w="0" w:type="dxa"/>
            <w:right w:w="108" w:type="dxa"/>
          </w:tblCellMar>
        </w:tblPrEx>
        <w:trPr>
          <w:gridAfter w:val="2"/>
          <w:wAfter w:w="727" w:type="dxa"/>
          <w:trHeight w:val="405" w:hRule="atLeast"/>
        </w:trPr>
        <w:tc>
          <w:tcPr>
            <w:tcW w:w="4715" w:type="dxa"/>
            <w:gridSpan w:val="7"/>
            <w:tcBorders>
              <w:top w:val="nil"/>
              <w:left w:val="nil"/>
              <w:bottom w:val="nil"/>
              <w:right w:val="nil"/>
            </w:tcBorders>
            <w:noWrap w:val="0"/>
            <w:vAlign w:val="center"/>
          </w:tcPr>
          <w:p>
            <w:pPr>
              <w:widowControl/>
              <w:jc w:val="left"/>
              <w:rPr>
                <w:rFonts w:hint="eastAsia" w:ascii="仿宋_GB2312" w:hAnsi="宋体" w:eastAsia="仿宋_GB2312" w:cs="宋体"/>
                <w:color w:val="000000"/>
                <w:kern w:val="0"/>
                <w:sz w:val="24"/>
                <w:lang w:eastAsia="zh-CN"/>
              </w:rPr>
            </w:pPr>
            <w:r>
              <w:rPr>
                <w:rFonts w:hint="eastAsia" w:ascii="仿宋_GB2312" w:hAnsi="宋体" w:eastAsia="仿宋_GB2312" w:cs="宋体"/>
                <w:color w:val="000000"/>
                <w:kern w:val="0"/>
                <w:sz w:val="24"/>
              </w:rPr>
              <w:t>编制部门：</w:t>
            </w:r>
            <w:r>
              <w:rPr>
                <w:rFonts w:hint="eastAsia" w:ascii="仿宋_GB2312" w:hAnsi="宋体" w:eastAsia="仿宋_GB2312" w:cs="宋体"/>
                <w:color w:val="000000"/>
                <w:kern w:val="0"/>
                <w:sz w:val="24"/>
                <w:lang w:eastAsia="zh-CN"/>
              </w:rPr>
              <w:t>新疆农业大学</w:t>
            </w:r>
          </w:p>
        </w:tc>
        <w:tc>
          <w:tcPr>
            <w:tcW w:w="1135" w:type="dxa"/>
            <w:gridSpan w:val="2"/>
            <w:tcBorders>
              <w:top w:val="nil"/>
              <w:left w:val="nil"/>
              <w:bottom w:val="nil"/>
              <w:right w:val="nil"/>
            </w:tcBorders>
            <w:noWrap w:val="0"/>
            <w:vAlign w:val="center"/>
          </w:tcPr>
          <w:p>
            <w:pPr>
              <w:widowControl/>
              <w:jc w:val="left"/>
              <w:rPr>
                <w:rFonts w:ascii="仿宋_GB2312" w:hAnsi="宋体" w:eastAsia="仿宋_GB2312" w:cs="宋体"/>
                <w:color w:val="000000"/>
                <w:kern w:val="0"/>
                <w:sz w:val="24"/>
              </w:rPr>
            </w:pPr>
          </w:p>
        </w:tc>
        <w:tc>
          <w:tcPr>
            <w:tcW w:w="1542" w:type="dxa"/>
            <w:gridSpan w:val="2"/>
            <w:tcBorders>
              <w:top w:val="nil"/>
              <w:left w:val="nil"/>
              <w:bottom w:val="nil"/>
              <w:right w:val="nil"/>
            </w:tcBorders>
            <w:noWrap w:val="0"/>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xml:space="preserve">      </w:t>
            </w:r>
          </w:p>
        </w:tc>
        <w:tc>
          <w:tcPr>
            <w:tcW w:w="2426" w:type="dxa"/>
            <w:gridSpan w:val="5"/>
            <w:tcBorders>
              <w:top w:val="nil"/>
              <w:left w:val="nil"/>
              <w:bottom w:val="nil"/>
              <w:right w:val="nil"/>
            </w:tcBorders>
            <w:noWrap w:val="0"/>
            <w:vAlign w:val="center"/>
          </w:tcPr>
          <w:p>
            <w:pPr>
              <w:widowControl/>
              <w:ind w:firstLine="960" w:firstLineChars="400"/>
              <w:rPr>
                <w:rFonts w:ascii="仿宋_GB2312" w:hAnsi="宋体" w:eastAsia="仿宋_GB2312" w:cs="宋体"/>
                <w:color w:val="000000"/>
                <w:kern w:val="0"/>
                <w:sz w:val="24"/>
              </w:rPr>
            </w:pPr>
            <w:r>
              <w:rPr>
                <w:rFonts w:hint="eastAsia" w:ascii="仿宋_GB2312" w:hAnsi="宋体" w:eastAsia="仿宋_GB2312" w:cs="宋体"/>
                <w:color w:val="000000"/>
                <w:kern w:val="0"/>
                <w:sz w:val="24"/>
              </w:rPr>
              <w:t>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425" w:type="dxa"/>
            <w:gridSpan w:val="3"/>
            <w:noWrap w:val="0"/>
            <w:vAlign w:val="center"/>
          </w:tcPr>
          <w:p>
            <w:pPr>
              <w:widowControl/>
              <w:jc w:val="center"/>
              <w:outlineLvl w:val="1"/>
              <w:rPr>
                <w:rFonts w:ascii="仿宋_GB2312" w:hAnsi="宋体" w:eastAsia="仿宋_GB2312"/>
                <w:b/>
                <w:kern w:val="0"/>
                <w:sz w:val="18"/>
                <w:szCs w:val="18"/>
              </w:rPr>
            </w:pPr>
            <w:r>
              <w:rPr>
                <w:rFonts w:hint="eastAsia" w:ascii="仿宋_GB2312" w:hAnsi="宋体" w:eastAsia="仿宋_GB2312"/>
                <w:b/>
                <w:kern w:val="0"/>
                <w:sz w:val="18"/>
                <w:szCs w:val="18"/>
              </w:rPr>
              <w:t>科 目 编 码</w:t>
            </w:r>
          </w:p>
        </w:tc>
        <w:tc>
          <w:tcPr>
            <w:tcW w:w="819" w:type="dxa"/>
            <w:vMerge w:val="restart"/>
            <w:noWrap w:val="0"/>
            <w:vAlign w:val="center"/>
          </w:tcPr>
          <w:p>
            <w:pPr>
              <w:widowControl/>
              <w:jc w:val="center"/>
              <w:outlineLvl w:val="1"/>
              <w:rPr>
                <w:rFonts w:ascii="仿宋_GB2312" w:hAnsi="宋体" w:eastAsia="仿宋_GB2312"/>
                <w:b/>
                <w:kern w:val="0"/>
                <w:sz w:val="18"/>
                <w:szCs w:val="18"/>
              </w:rPr>
            </w:pPr>
            <w:r>
              <w:rPr>
                <w:rFonts w:hint="eastAsia" w:ascii="仿宋_GB2312" w:hAnsi="宋体" w:eastAsia="仿宋_GB2312"/>
                <w:b/>
                <w:kern w:val="0"/>
                <w:sz w:val="18"/>
                <w:szCs w:val="18"/>
              </w:rPr>
              <w:t>科目</w:t>
            </w:r>
          </w:p>
        </w:tc>
        <w:tc>
          <w:tcPr>
            <w:tcW w:w="1011" w:type="dxa"/>
            <w:vMerge w:val="restart"/>
            <w:noWrap w:val="0"/>
            <w:vAlign w:val="center"/>
          </w:tcPr>
          <w:p>
            <w:pPr>
              <w:ind w:firstLine="482" w:firstLineChars="200"/>
              <w:jc w:val="center"/>
              <w:rPr>
                <w:rFonts w:hint="eastAsia" w:ascii="仿宋_GB2312" w:hAnsi="宋体" w:eastAsia="仿宋_GB2312"/>
                <w:b/>
                <w:kern w:val="0"/>
                <w:sz w:val="24"/>
              </w:rPr>
            </w:pPr>
            <w:r>
              <w:rPr>
                <w:rFonts w:hint="eastAsia" w:ascii="仿宋_GB2312" w:hAnsi="宋体" w:eastAsia="仿宋_GB2312"/>
                <w:b/>
                <w:kern w:val="0"/>
                <w:sz w:val="24"/>
              </w:rPr>
              <w:t>项目</w:t>
            </w:r>
          </w:p>
          <w:p>
            <w:pPr>
              <w:ind w:firstLine="482" w:firstLineChars="200"/>
              <w:jc w:val="center"/>
              <w:rPr>
                <w:rFonts w:ascii="Calibri" w:hAnsi="Calibri"/>
                <w:sz w:val="24"/>
              </w:rPr>
            </w:pPr>
            <w:r>
              <w:rPr>
                <w:rFonts w:hint="eastAsia" w:ascii="仿宋_GB2312" w:hAnsi="宋体" w:eastAsia="仿宋_GB2312"/>
                <w:b/>
                <w:kern w:val="0"/>
                <w:sz w:val="24"/>
              </w:rPr>
              <w:t>名称</w:t>
            </w:r>
          </w:p>
        </w:tc>
        <w:tc>
          <w:tcPr>
            <w:tcW w:w="915" w:type="dxa"/>
            <w:vMerge w:val="restart"/>
            <w:noWrap w:val="0"/>
            <w:vAlign w:val="center"/>
          </w:tcPr>
          <w:p>
            <w:pPr>
              <w:widowControl/>
              <w:jc w:val="center"/>
              <w:outlineLvl w:val="1"/>
              <w:rPr>
                <w:rFonts w:ascii="仿宋_GB2312" w:hAnsi="宋体" w:eastAsia="仿宋_GB2312"/>
                <w:b/>
                <w:kern w:val="0"/>
                <w:sz w:val="18"/>
                <w:szCs w:val="18"/>
              </w:rPr>
            </w:pPr>
            <w:r>
              <w:rPr>
                <w:rFonts w:hint="eastAsia" w:ascii="仿宋_GB2312" w:hAnsi="宋体" w:eastAsia="仿宋_GB2312"/>
                <w:b/>
                <w:kern w:val="0"/>
                <w:sz w:val="18"/>
                <w:szCs w:val="18"/>
              </w:rPr>
              <w:t>项目支出合计</w:t>
            </w:r>
          </w:p>
        </w:tc>
        <w:tc>
          <w:tcPr>
            <w:tcW w:w="795" w:type="dxa"/>
            <w:gridSpan w:val="2"/>
            <w:vMerge w:val="restart"/>
            <w:noWrap w:val="0"/>
            <w:vAlign w:val="center"/>
          </w:tcPr>
          <w:p>
            <w:pPr>
              <w:widowControl/>
              <w:jc w:val="center"/>
              <w:outlineLvl w:val="1"/>
              <w:rPr>
                <w:rFonts w:ascii="仿宋_GB2312" w:hAnsi="宋体" w:eastAsia="仿宋_GB2312"/>
                <w:b/>
                <w:kern w:val="0"/>
                <w:sz w:val="18"/>
                <w:szCs w:val="18"/>
              </w:rPr>
            </w:pPr>
            <w:r>
              <w:rPr>
                <w:rFonts w:hint="eastAsia" w:ascii="仿宋_GB2312" w:hAnsi="宋体" w:eastAsia="仿宋_GB2312"/>
                <w:b/>
                <w:kern w:val="0"/>
                <w:sz w:val="18"/>
                <w:szCs w:val="18"/>
              </w:rPr>
              <w:t>工资福利支出</w:t>
            </w:r>
          </w:p>
        </w:tc>
        <w:tc>
          <w:tcPr>
            <w:tcW w:w="885" w:type="dxa"/>
            <w:vMerge w:val="restart"/>
            <w:noWrap w:val="0"/>
            <w:vAlign w:val="center"/>
          </w:tcPr>
          <w:p>
            <w:pPr>
              <w:widowControl/>
              <w:jc w:val="center"/>
              <w:outlineLvl w:val="1"/>
              <w:rPr>
                <w:rFonts w:ascii="仿宋_GB2312" w:hAnsi="宋体" w:eastAsia="仿宋_GB2312"/>
                <w:b/>
                <w:kern w:val="0"/>
                <w:sz w:val="18"/>
                <w:szCs w:val="18"/>
              </w:rPr>
            </w:pPr>
            <w:r>
              <w:rPr>
                <w:rFonts w:hint="eastAsia" w:ascii="仿宋_GB2312" w:hAnsi="宋体" w:eastAsia="仿宋_GB2312"/>
                <w:b/>
                <w:kern w:val="0"/>
                <w:sz w:val="18"/>
                <w:szCs w:val="18"/>
              </w:rPr>
              <w:t>商品和服务支出</w:t>
            </w:r>
          </w:p>
        </w:tc>
        <w:tc>
          <w:tcPr>
            <w:tcW w:w="840" w:type="dxa"/>
            <w:vMerge w:val="restart"/>
            <w:noWrap w:val="0"/>
            <w:vAlign w:val="center"/>
          </w:tcPr>
          <w:p>
            <w:pPr>
              <w:widowControl/>
              <w:jc w:val="center"/>
              <w:outlineLvl w:val="1"/>
              <w:rPr>
                <w:rFonts w:ascii="仿宋_GB2312" w:hAnsi="宋体" w:eastAsia="仿宋_GB2312"/>
                <w:b/>
                <w:kern w:val="0"/>
                <w:sz w:val="18"/>
                <w:szCs w:val="18"/>
              </w:rPr>
            </w:pPr>
            <w:r>
              <w:rPr>
                <w:rFonts w:hint="eastAsia" w:ascii="仿宋_GB2312" w:hAnsi="宋体" w:eastAsia="仿宋_GB2312"/>
                <w:b/>
                <w:kern w:val="0"/>
                <w:sz w:val="18"/>
                <w:szCs w:val="18"/>
              </w:rPr>
              <w:t>对个人和家庭的补助</w:t>
            </w:r>
          </w:p>
        </w:tc>
        <w:tc>
          <w:tcPr>
            <w:tcW w:w="702" w:type="dxa"/>
            <w:vMerge w:val="restart"/>
            <w:noWrap w:val="0"/>
            <w:vAlign w:val="center"/>
          </w:tcPr>
          <w:p>
            <w:pPr>
              <w:widowControl/>
              <w:jc w:val="center"/>
              <w:outlineLvl w:val="1"/>
              <w:rPr>
                <w:rFonts w:ascii="仿宋_GB2312" w:hAnsi="宋体" w:eastAsia="仿宋_GB2312"/>
                <w:b/>
                <w:kern w:val="0"/>
                <w:sz w:val="18"/>
                <w:szCs w:val="18"/>
              </w:rPr>
            </w:pPr>
            <w:r>
              <w:rPr>
                <w:rFonts w:hint="eastAsia" w:ascii="仿宋_GB2312" w:hAnsi="宋体" w:eastAsia="仿宋_GB2312"/>
                <w:b/>
                <w:kern w:val="0"/>
                <w:sz w:val="18"/>
                <w:szCs w:val="18"/>
              </w:rPr>
              <w:t>债务利息及费用支出</w:t>
            </w:r>
          </w:p>
        </w:tc>
        <w:tc>
          <w:tcPr>
            <w:tcW w:w="578" w:type="dxa"/>
            <w:vMerge w:val="restart"/>
            <w:noWrap w:val="0"/>
            <w:vAlign w:val="center"/>
          </w:tcPr>
          <w:p>
            <w:pPr>
              <w:widowControl/>
              <w:jc w:val="center"/>
              <w:outlineLvl w:val="1"/>
              <w:rPr>
                <w:rFonts w:ascii="仿宋_GB2312" w:hAnsi="宋体" w:eastAsia="仿宋_GB2312"/>
                <w:b/>
                <w:kern w:val="0"/>
                <w:sz w:val="18"/>
                <w:szCs w:val="18"/>
              </w:rPr>
            </w:pPr>
            <w:r>
              <w:rPr>
                <w:rFonts w:hint="eastAsia" w:ascii="仿宋_GB2312" w:hAnsi="宋体" w:eastAsia="仿宋_GB2312"/>
                <w:b/>
                <w:kern w:val="0"/>
                <w:sz w:val="15"/>
                <w:szCs w:val="15"/>
              </w:rPr>
              <w:t>资本性支</w:t>
            </w:r>
            <w:r>
              <w:rPr>
                <w:rFonts w:hint="eastAsia" w:ascii="仿宋_GB2312" w:hAnsi="宋体" w:eastAsia="仿宋_GB2312"/>
                <w:b/>
                <w:kern w:val="0"/>
                <w:sz w:val="15"/>
                <w:szCs w:val="15"/>
                <w:lang w:eastAsia="zh-CN"/>
              </w:rPr>
              <w:t>出</w:t>
            </w:r>
            <w:r>
              <w:rPr>
                <w:rFonts w:hint="eastAsia" w:ascii="仿宋_GB2312" w:hAnsi="宋体" w:eastAsia="仿宋_GB2312"/>
                <w:b/>
                <w:kern w:val="0"/>
                <w:sz w:val="15"/>
                <w:szCs w:val="15"/>
              </w:rPr>
              <w:t>（基本建设）</w:t>
            </w:r>
          </w:p>
        </w:tc>
        <w:tc>
          <w:tcPr>
            <w:tcW w:w="839" w:type="dxa"/>
            <w:vMerge w:val="restart"/>
            <w:noWrap w:val="0"/>
            <w:vAlign w:val="center"/>
          </w:tcPr>
          <w:p>
            <w:pPr>
              <w:widowControl/>
              <w:jc w:val="center"/>
              <w:outlineLvl w:val="1"/>
              <w:rPr>
                <w:rFonts w:ascii="仿宋_GB2312" w:hAnsi="宋体" w:eastAsia="仿宋_GB2312"/>
                <w:b/>
                <w:kern w:val="0"/>
                <w:sz w:val="18"/>
                <w:szCs w:val="18"/>
              </w:rPr>
            </w:pPr>
            <w:r>
              <w:rPr>
                <w:rFonts w:hint="eastAsia" w:ascii="仿宋_GB2312" w:hAnsi="宋体" w:eastAsia="仿宋_GB2312"/>
                <w:b/>
                <w:kern w:val="0"/>
                <w:sz w:val="18"/>
                <w:szCs w:val="18"/>
              </w:rPr>
              <w:t>资本性支出</w:t>
            </w:r>
          </w:p>
        </w:tc>
        <w:tc>
          <w:tcPr>
            <w:tcW w:w="581" w:type="dxa"/>
            <w:vMerge w:val="restart"/>
            <w:noWrap w:val="0"/>
            <w:vAlign w:val="center"/>
          </w:tcPr>
          <w:p>
            <w:pPr>
              <w:widowControl/>
              <w:jc w:val="center"/>
              <w:outlineLvl w:val="1"/>
              <w:rPr>
                <w:rFonts w:ascii="仿宋_GB2312" w:hAnsi="宋体" w:eastAsia="仿宋_GB2312"/>
                <w:b/>
                <w:kern w:val="0"/>
                <w:sz w:val="18"/>
                <w:szCs w:val="18"/>
              </w:rPr>
            </w:pPr>
            <w:r>
              <w:rPr>
                <w:rFonts w:hint="eastAsia" w:ascii="仿宋_GB2312" w:hAnsi="宋体" w:eastAsia="仿宋_GB2312"/>
                <w:b/>
                <w:kern w:val="0"/>
                <w:sz w:val="15"/>
                <w:szCs w:val="15"/>
              </w:rPr>
              <w:t>对企业补助（基本建设）</w:t>
            </w:r>
          </w:p>
        </w:tc>
        <w:tc>
          <w:tcPr>
            <w:tcW w:w="375" w:type="dxa"/>
            <w:vMerge w:val="restart"/>
            <w:noWrap w:val="0"/>
            <w:vAlign w:val="center"/>
          </w:tcPr>
          <w:p>
            <w:pPr>
              <w:widowControl/>
              <w:jc w:val="center"/>
              <w:outlineLvl w:val="1"/>
              <w:rPr>
                <w:rFonts w:ascii="仿宋_GB2312" w:hAnsi="宋体" w:eastAsia="仿宋_GB2312"/>
                <w:b/>
                <w:kern w:val="0"/>
                <w:sz w:val="18"/>
                <w:szCs w:val="18"/>
              </w:rPr>
            </w:pPr>
            <w:r>
              <w:rPr>
                <w:rFonts w:hint="eastAsia" w:ascii="仿宋_GB2312" w:hAnsi="宋体" w:eastAsia="仿宋_GB2312"/>
                <w:b/>
                <w:kern w:val="0"/>
                <w:sz w:val="18"/>
                <w:szCs w:val="18"/>
              </w:rPr>
              <w:t>对企业补助</w:t>
            </w:r>
          </w:p>
        </w:tc>
        <w:tc>
          <w:tcPr>
            <w:tcW w:w="405" w:type="dxa"/>
            <w:gridSpan w:val="2"/>
            <w:vMerge w:val="restart"/>
            <w:noWrap w:val="0"/>
            <w:vAlign w:val="center"/>
          </w:tcPr>
          <w:p>
            <w:pPr>
              <w:widowControl/>
              <w:jc w:val="center"/>
              <w:outlineLvl w:val="1"/>
              <w:rPr>
                <w:rFonts w:ascii="仿宋_GB2312" w:hAnsi="宋体" w:eastAsia="仿宋_GB2312"/>
                <w:b/>
                <w:kern w:val="0"/>
                <w:sz w:val="18"/>
                <w:szCs w:val="18"/>
              </w:rPr>
            </w:pPr>
            <w:r>
              <w:rPr>
                <w:rFonts w:hint="eastAsia" w:ascii="仿宋_GB2312" w:hAnsi="宋体" w:eastAsia="仿宋_GB2312"/>
                <w:b/>
                <w:kern w:val="0"/>
                <w:sz w:val="18"/>
                <w:szCs w:val="18"/>
              </w:rPr>
              <w:t>对社会保障基金补助</w:t>
            </w:r>
          </w:p>
        </w:tc>
        <w:tc>
          <w:tcPr>
            <w:tcW w:w="375" w:type="dxa"/>
            <w:vMerge w:val="restart"/>
            <w:noWrap w:val="0"/>
            <w:vAlign w:val="center"/>
          </w:tcPr>
          <w:p>
            <w:pPr>
              <w:widowControl/>
              <w:jc w:val="center"/>
              <w:outlineLvl w:val="1"/>
              <w:rPr>
                <w:rFonts w:ascii="仿宋_GB2312" w:hAnsi="宋体" w:eastAsia="仿宋_GB2312"/>
                <w:b/>
                <w:kern w:val="0"/>
                <w:sz w:val="18"/>
                <w:szCs w:val="18"/>
              </w:rPr>
            </w:pPr>
            <w:r>
              <w:rPr>
                <w:rFonts w:hint="eastAsia" w:ascii="仿宋_GB2312" w:hAnsi="宋体" w:eastAsia="仿宋_GB2312"/>
                <w:b/>
                <w:kern w:val="0"/>
                <w:sz w:val="18"/>
                <w:szCs w:val="18"/>
              </w:rPr>
              <w:t>其他支出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trPr>
        <w:tc>
          <w:tcPr>
            <w:tcW w:w="540" w:type="dxa"/>
            <w:tcBorders>
              <w:bottom w:val="single" w:color="auto" w:sz="4" w:space="0"/>
            </w:tcBorders>
            <w:noWrap w:val="0"/>
            <w:vAlign w:val="center"/>
          </w:tcPr>
          <w:p>
            <w:pPr>
              <w:widowControl/>
              <w:jc w:val="left"/>
              <w:outlineLvl w:val="1"/>
              <w:rPr>
                <w:rFonts w:ascii="仿宋_GB2312" w:hAnsi="宋体" w:eastAsia="仿宋_GB2312"/>
                <w:b/>
                <w:kern w:val="0"/>
                <w:sz w:val="18"/>
                <w:szCs w:val="18"/>
              </w:rPr>
            </w:pPr>
            <w:r>
              <w:rPr>
                <w:rFonts w:hint="eastAsia" w:ascii="仿宋_GB2312" w:hAnsi="宋体" w:eastAsia="仿宋_GB2312"/>
                <w:b/>
                <w:kern w:val="0"/>
                <w:sz w:val="18"/>
                <w:szCs w:val="18"/>
              </w:rPr>
              <w:t>类</w:t>
            </w:r>
          </w:p>
        </w:tc>
        <w:tc>
          <w:tcPr>
            <w:tcW w:w="420" w:type="dxa"/>
            <w:tcBorders>
              <w:bottom w:val="single" w:color="auto" w:sz="4" w:space="0"/>
            </w:tcBorders>
            <w:noWrap w:val="0"/>
            <w:vAlign w:val="center"/>
          </w:tcPr>
          <w:p>
            <w:pPr>
              <w:widowControl/>
              <w:jc w:val="left"/>
              <w:outlineLvl w:val="1"/>
              <w:rPr>
                <w:rFonts w:ascii="仿宋_GB2312" w:hAnsi="宋体" w:eastAsia="仿宋_GB2312"/>
                <w:b/>
                <w:kern w:val="0"/>
                <w:sz w:val="18"/>
                <w:szCs w:val="18"/>
              </w:rPr>
            </w:pPr>
            <w:r>
              <w:rPr>
                <w:rFonts w:hint="eastAsia" w:ascii="仿宋_GB2312" w:hAnsi="宋体" w:eastAsia="仿宋_GB2312"/>
                <w:b/>
                <w:kern w:val="0"/>
                <w:sz w:val="18"/>
                <w:szCs w:val="18"/>
              </w:rPr>
              <w:t>款</w:t>
            </w:r>
          </w:p>
        </w:tc>
        <w:tc>
          <w:tcPr>
            <w:tcW w:w="465" w:type="dxa"/>
            <w:tcBorders>
              <w:bottom w:val="single" w:color="auto" w:sz="4" w:space="0"/>
            </w:tcBorders>
            <w:noWrap w:val="0"/>
            <w:vAlign w:val="center"/>
          </w:tcPr>
          <w:p>
            <w:pPr>
              <w:widowControl/>
              <w:jc w:val="left"/>
              <w:outlineLvl w:val="1"/>
              <w:rPr>
                <w:rFonts w:ascii="仿宋_GB2312" w:hAnsi="宋体" w:eastAsia="仿宋_GB2312"/>
                <w:b/>
                <w:kern w:val="0"/>
                <w:sz w:val="18"/>
                <w:szCs w:val="18"/>
              </w:rPr>
            </w:pPr>
            <w:r>
              <w:rPr>
                <w:rFonts w:hint="eastAsia" w:ascii="仿宋_GB2312" w:hAnsi="宋体" w:eastAsia="仿宋_GB2312"/>
                <w:b/>
                <w:kern w:val="0"/>
                <w:sz w:val="18"/>
                <w:szCs w:val="18"/>
              </w:rPr>
              <w:t>项</w:t>
            </w:r>
          </w:p>
        </w:tc>
        <w:tc>
          <w:tcPr>
            <w:tcW w:w="819" w:type="dxa"/>
            <w:vMerge w:val="continue"/>
            <w:tcBorders>
              <w:bottom w:val="single" w:color="auto" w:sz="4" w:space="0"/>
            </w:tcBorders>
            <w:noWrap w:val="0"/>
            <w:vAlign w:val="center"/>
          </w:tcPr>
          <w:p>
            <w:pPr>
              <w:widowControl/>
              <w:jc w:val="center"/>
              <w:outlineLvl w:val="1"/>
              <w:rPr>
                <w:rFonts w:ascii="仿宋_GB2312" w:hAnsi="宋体" w:eastAsia="仿宋_GB2312"/>
                <w:b/>
                <w:kern w:val="0"/>
                <w:sz w:val="18"/>
                <w:szCs w:val="18"/>
              </w:rPr>
            </w:pPr>
          </w:p>
        </w:tc>
        <w:tc>
          <w:tcPr>
            <w:tcW w:w="1011" w:type="dxa"/>
            <w:vMerge w:val="continue"/>
            <w:tcBorders>
              <w:bottom w:val="single" w:color="auto" w:sz="4" w:space="0"/>
            </w:tcBorders>
            <w:noWrap w:val="0"/>
            <w:vAlign w:val="top"/>
          </w:tcPr>
          <w:p>
            <w:pPr>
              <w:widowControl/>
              <w:jc w:val="center"/>
              <w:outlineLvl w:val="1"/>
              <w:rPr>
                <w:rFonts w:ascii="仿宋_GB2312" w:hAnsi="宋体" w:eastAsia="仿宋_GB2312"/>
                <w:b/>
                <w:kern w:val="0"/>
                <w:sz w:val="18"/>
                <w:szCs w:val="18"/>
              </w:rPr>
            </w:pPr>
          </w:p>
        </w:tc>
        <w:tc>
          <w:tcPr>
            <w:tcW w:w="915" w:type="dxa"/>
            <w:vMerge w:val="continue"/>
            <w:tcBorders>
              <w:bottom w:val="single" w:color="auto" w:sz="4" w:space="0"/>
            </w:tcBorders>
            <w:noWrap w:val="0"/>
            <w:vAlign w:val="top"/>
          </w:tcPr>
          <w:p>
            <w:pPr>
              <w:widowControl/>
              <w:jc w:val="left"/>
              <w:outlineLvl w:val="1"/>
              <w:rPr>
                <w:rFonts w:ascii="仿宋_GB2312" w:hAnsi="宋体" w:eastAsia="仿宋_GB2312"/>
                <w:b/>
                <w:kern w:val="0"/>
                <w:sz w:val="18"/>
                <w:szCs w:val="18"/>
              </w:rPr>
            </w:pPr>
          </w:p>
        </w:tc>
        <w:tc>
          <w:tcPr>
            <w:tcW w:w="795" w:type="dxa"/>
            <w:gridSpan w:val="2"/>
            <w:vMerge w:val="continue"/>
            <w:tcBorders>
              <w:bottom w:val="single" w:color="auto" w:sz="4" w:space="0"/>
            </w:tcBorders>
            <w:noWrap w:val="0"/>
            <w:vAlign w:val="top"/>
          </w:tcPr>
          <w:p>
            <w:pPr>
              <w:widowControl/>
              <w:jc w:val="left"/>
              <w:outlineLvl w:val="1"/>
              <w:rPr>
                <w:rFonts w:ascii="仿宋_GB2312" w:hAnsi="宋体" w:eastAsia="仿宋_GB2312"/>
                <w:b/>
                <w:kern w:val="0"/>
                <w:sz w:val="18"/>
                <w:szCs w:val="18"/>
              </w:rPr>
            </w:pPr>
          </w:p>
        </w:tc>
        <w:tc>
          <w:tcPr>
            <w:tcW w:w="885" w:type="dxa"/>
            <w:vMerge w:val="continue"/>
            <w:tcBorders>
              <w:bottom w:val="single" w:color="auto" w:sz="4" w:space="0"/>
            </w:tcBorders>
            <w:noWrap w:val="0"/>
            <w:vAlign w:val="top"/>
          </w:tcPr>
          <w:p>
            <w:pPr>
              <w:widowControl/>
              <w:jc w:val="left"/>
              <w:outlineLvl w:val="1"/>
              <w:rPr>
                <w:rFonts w:ascii="仿宋_GB2312" w:hAnsi="宋体" w:eastAsia="仿宋_GB2312"/>
                <w:b/>
                <w:kern w:val="0"/>
                <w:sz w:val="18"/>
                <w:szCs w:val="18"/>
              </w:rPr>
            </w:pPr>
          </w:p>
        </w:tc>
        <w:tc>
          <w:tcPr>
            <w:tcW w:w="840" w:type="dxa"/>
            <w:vMerge w:val="continue"/>
            <w:tcBorders>
              <w:bottom w:val="single" w:color="auto" w:sz="4" w:space="0"/>
            </w:tcBorders>
            <w:noWrap w:val="0"/>
            <w:vAlign w:val="top"/>
          </w:tcPr>
          <w:p>
            <w:pPr>
              <w:widowControl/>
              <w:jc w:val="left"/>
              <w:outlineLvl w:val="1"/>
              <w:rPr>
                <w:rFonts w:ascii="仿宋_GB2312" w:hAnsi="宋体" w:eastAsia="仿宋_GB2312"/>
                <w:b/>
                <w:kern w:val="0"/>
                <w:sz w:val="18"/>
                <w:szCs w:val="18"/>
              </w:rPr>
            </w:pPr>
          </w:p>
        </w:tc>
        <w:tc>
          <w:tcPr>
            <w:tcW w:w="702" w:type="dxa"/>
            <w:vMerge w:val="continue"/>
            <w:tcBorders>
              <w:bottom w:val="single" w:color="auto" w:sz="4" w:space="0"/>
            </w:tcBorders>
            <w:noWrap w:val="0"/>
            <w:vAlign w:val="top"/>
          </w:tcPr>
          <w:p>
            <w:pPr>
              <w:widowControl/>
              <w:jc w:val="left"/>
              <w:outlineLvl w:val="1"/>
              <w:rPr>
                <w:rFonts w:ascii="仿宋_GB2312" w:hAnsi="宋体" w:eastAsia="仿宋_GB2312"/>
                <w:b/>
                <w:kern w:val="0"/>
                <w:sz w:val="18"/>
                <w:szCs w:val="18"/>
              </w:rPr>
            </w:pPr>
          </w:p>
        </w:tc>
        <w:tc>
          <w:tcPr>
            <w:tcW w:w="578" w:type="dxa"/>
            <w:vMerge w:val="continue"/>
            <w:tcBorders>
              <w:bottom w:val="single" w:color="auto" w:sz="4" w:space="0"/>
            </w:tcBorders>
            <w:noWrap w:val="0"/>
            <w:vAlign w:val="top"/>
          </w:tcPr>
          <w:p>
            <w:pPr>
              <w:widowControl/>
              <w:jc w:val="left"/>
              <w:outlineLvl w:val="1"/>
              <w:rPr>
                <w:rFonts w:ascii="仿宋_GB2312" w:hAnsi="宋体" w:eastAsia="仿宋_GB2312"/>
                <w:b/>
                <w:kern w:val="0"/>
                <w:sz w:val="18"/>
                <w:szCs w:val="18"/>
              </w:rPr>
            </w:pPr>
          </w:p>
        </w:tc>
        <w:tc>
          <w:tcPr>
            <w:tcW w:w="839" w:type="dxa"/>
            <w:vMerge w:val="continue"/>
            <w:tcBorders>
              <w:bottom w:val="single" w:color="auto" w:sz="4" w:space="0"/>
            </w:tcBorders>
            <w:noWrap w:val="0"/>
            <w:vAlign w:val="top"/>
          </w:tcPr>
          <w:p>
            <w:pPr>
              <w:widowControl/>
              <w:jc w:val="left"/>
              <w:outlineLvl w:val="1"/>
              <w:rPr>
                <w:rFonts w:ascii="仿宋_GB2312" w:hAnsi="宋体" w:eastAsia="仿宋_GB2312"/>
                <w:b/>
                <w:kern w:val="0"/>
                <w:sz w:val="18"/>
                <w:szCs w:val="18"/>
              </w:rPr>
            </w:pPr>
          </w:p>
        </w:tc>
        <w:tc>
          <w:tcPr>
            <w:tcW w:w="581" w:type="dxa"/>
            <w:vMerge w:val="continue"/>
            <w:tcBorders>
              <w:bottom w:val="single" w:color="auto" w:sz="4" w:space="0"/>
            </w:tcBorders>
            <w:noWrap w:val="0"/>
            <w:vAlign w:val="top"/>
          </w:tcPr>
          <w:p>
            <w:pPr>
              <w:widowControl/>
              <w:jc w:val="left"/>
              <w:outlineLvl w:val="1"/>
              <w:rPr>
                <w:rFonts w:ascii="仿宋_GB2312" w:hAnsi="宋体" w:eastAsia="仿宋_GB2312"/>
                <w:b/>
                <w:kern w:val="0"/>
                <w:sz w:val="18"/>
                <w:szCs w:val="18"/>
              </w:rPr>
            </w:pPr>
          </w:p>
        </w:tc>
        <w:tc>
          <w:tcPr>
            <w:tcW w:w="375" w:type="dxa"/>
            <w:vMerge w:val="continue"/>
            <w:tcBorders>
              <w:bottom w:val="single" w:color="auto" w:sz="4" w:space="0"/>
            </w:tcBorders>
            <w:noWrap w:val="0"/>
            <w:vAlign w:val="top"/>
          </w:tcPr>
          <w:p>
            <w:pPr>
              <w:widowControl/>
              <w:jc w:val="left"/>
              <w:outlineLvl w:val="1"/>
              <w:rPr>
                <w:rFonts w:ascii="仿宋_GB2312" w:hAnsi="宋体" w:eastAsia="仿宋_GB2312"/>
                <w:b/>
                <w:kern w:val="0"/>
                <w:sz w:val="18"/>
                <w:szCs w:val="18"/>
              </w:rPr>
            </w:pPr>
          </w:p>
        </w:tc>
        <w:tc>
          <w:tcPr>
            <w:tcW w:w="405" w:type="dxa"/>
            <w:gridSpan w:val="2"/>
            <w:vMerge w:val="continue"/>
            <w:tcBorders>
              <w:bottom w:val="single" w:color="auto" w:sz="4" w:space="0"/>
            </w:tcBorders>
            <w:noWrap w:val="0"/>
            <w:vAlign w:val="top"/>
          </w:tcPr>
          <w:p>
            <w:pPr>
              <w:widowControl/>
              <w:jc w:val="left"/>
              <w:outlineLvl w:val="1"/>
              <w:rPr>
                <w:rFonts w:ascii="仿宋_GB2312" w:hAnsi="宋体" w:eastAsia="仿宋_GB2312"/>
                <w:b/>
                <w:kern w:val="0"/>
                <w:sz w:val="18"/>
                <w:szCs w:val="18"/>
              </w:rPr>
            </w:pPr>
          </w:p>
        </w:tc>
        <w:tc>
          <w:tcPr>
            <w:tcW w:w="375" w:type="dxa"/>
            <w:vMerge w:val="continue"/>
            <w:tcBorders>
              <w:bottom w:val="single" w:color="auto" w:sz="4" w:space="0"/>
            </w:tcBorders>
            <w:noWrap w:val="0"/>
            <w:vAlign w:val="top"/>
          </w:tcPr>
          <w:p>
            <w:pPr>
              <w:widowControl/>
              <w:jc w:val="left"/>
              <w:outlineLvl w:val="1"/>
              <w:rPr>
                <w:rFonts w:ascii="仿宋_GB2312" w:hAnsi="宋体" w:eastAsia="仿宋_GB2312"/>
                <w:b/>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205</w:t>
            </w:r>
          </w:p>
        </w:tc>
        <w:tc>
          <w:tcPr>
            <w:tcW w:w="42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02</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05</w:t>
            </w:r>
          </w:p>
        </w:tc>
        <w:tc>
          <w:tcPr>
            <w:tcW w:w="81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高等教育</w:t>
            </w:r>
          </w:p>
        </w:tc>
        <w:tc>
          <w:tcPr>
            <w:tcW w:w="10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2019年基础设施建设项目（2019年缴入国库非税收入）</w:t>
            </w:r>
          </w:p>
        </w:tc>
        <w:tc>
          <w:tcPr>
            <w:tcW w:w="91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1,000.00</w:t>
            </w:r>
          </w:p>
        </w:tc>
        <w:tc>
          <w:tcPr>
            <w:tcW w:w="79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8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70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3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1,000.00</w:t>
            </w:r>
          </w:p>
        </w:tc>
        <w:tc>
          <w:tcPr>
            <w:tcW w:w="58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40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205</w:t>
            </w:r>
          </w:p>
        </w:tc>
        <w:tc>
          <w:tcPr>
            <w:tcW w:w="42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02</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05</w:t>
            </w:r>
          </w:p>
        </w:tc>
        <w:tc>
          <w:tcPr>
            <w:tcW w:w="81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高等教育</w:t>
            </w:r>
          </w:p>
        </w:tc>
        <w:tc>
          <w:tcPr>
            <w:tcW w:w="10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自治区学生阳光体育竞赛项目</w:t>
            </w:r>
          </w:p>
        </w:tc>
        <w:tc>
          <w:tcPr>
            <w:tcW w:w="91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15.00</w:t>
            </w:r>
          </w:p>
        </w:tc>
        <w:tc>
          <w:tcPr>
            <w:tcW w:w="79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8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15.00</w:t>
            </w:r>
          </w:p>
        </w:tc>
        <w:tc>
          <w:tcPr>
            <w:tcW w:w="8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70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3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8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40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205</w:t>
            </w:r>
          </w:p>
        </w:tc>
        <w:tc>
          <w:tcPr>
            <w:tcW w:w="42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02</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05</w:t>
            </w:r>
          </w:p>
        </w:tc>
        <w:tc>
          <w:tcPr>
            <w:tcW w:w="81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高等教育</w:t>
            </w:r>
          </w:p>
        </w:tc>
        <w:tc>
          <w:tcPr>
            <w:tcW w:w="10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自治区免费师范生计划（含中等职业教育“定向培养免费师范生”计划)-职业</w:t>
            </w:r>
          </w:p>
        </w:tc>
        <w:tc>
          <w:tcPr>
            <w:tcW w:w="91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116.79</w:t>
            </w:r>
          </w:p>
        </w:tc>
        <w:tc>
          <w:tcPr>
            <w:tcW w:w="79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8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116.79</w:t>
            </w:r>
          </w:p>
        </w:tc>
        <w:tc>
          <w:tcPr>
            <w:tcW w:w="8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70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3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8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40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205</w:t>
            </w:r>
          </w:p>
        </w:tc>
        <w:tc>
          <w:tcPr>
            <w:tcW w:w="42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02</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05</w:t>
            </w:r>
          </w:p>
        </w:tc>
        <w:tc>
          <w:tcPr>
            <w:tcW w:w="81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高等教育</w:t>
            </w:r>
          </w:p>
        </w:tc>
        <w:tc>
          <w:tcPr>
            <w:tcW w:w="10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自治区人民政府高校励志奖学金、助学金</w:t>
            </w:r>
          </w:p>
        </w:tc>
        <w:tc>
          <w:tcPr>
            <w:tcW w:w="91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752.20</w:t>
            </w:r>
          </w:p>
        </w:tc>
        <w:tc>
          <w:tcPr>
            <w:tcW w:w="79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8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752.20</w:t>
            </w:r>
          </w:p>
        </w:tc>
        <w:tc>
          <w:tcPr>
            <w:tcW w:w="70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3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8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40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205</w:t>
            </w:r>
          </w:p>
        </w:tc>
        <w:tc>
          <w:tcPr>
            <w:tcW w:w="42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02</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05</w:t>
            </w:r>
          </w:p>
        </w:tc>
        <w:tc>
          <w:tcPr>
            <w:tcW w:w="81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高等教育</w:t>
            </w:r>
          </w:p>
        </w:tc>
        <w:tc>
          <w:tcPr>
            <w:tcW w:w="10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2019年实验实习费项目</w:t>
            </w:r>
          </w:p>
        </w:tc>
        <w:tc>
          <w:tcPr>
            <w:tcW w:w="91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2,142.00</w:t>
            </w:r>
          </w:p>
        </w:tc>
        <w:tc>
          <w:tcPr>
            <w:tcW w:w="79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8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2,142.00</w:t>
            </w:r>
          </w:p>
        </w:tc>
        <w:tc>
          <w:tcPr>
            <w:tcW w:w="8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70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3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8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40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205</w:t>
            </w:r>
          </w:p>
        </w:tc>
        <w:tc>
          <w:tcPr>
            <w:tcW w:w="42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02</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05</w:t>
            </w:r>
          </w:p>
        </w:tc>
        <w:tc>
          <w:tcPr>
            <w:tcW w:w="81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高等教育</w:t>
            </w:r>
          </w:p>
        </w:tc>
        <w:tc>
          <w:tcPr>
            <w:tcW w:w="10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2019日元贷款还贷</w:t>
            </w:r>
          </w:p>
        </w:tc>
        <w:tc>
          <w:tcPr>
            <w:tcW w:w="91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350.00</w:t>
            </w:r>
          </w:p>
        </w:tc>
        <w:tc>
          <w:tcPr>
            <w:tcW w:w="79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8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70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350.00</w:t>
            </w: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3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8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40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205</w:t>
            </w:r>
          </w:p>
        </w:tc>
        <w:tc>
          <w:tcPr>
            <w:tcW w:w="42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02</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05</w:t>
            </w:r>
          </w:p>
        </w:tc>
        <w:tc>
          <w:tcPr>
            <w:tcW w:w="81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高等教育</w:t>
            </w:r>
          </w:p>
        </w:tc>
        <w:tc>
          <w:tcPr>
            <w:tcW w:w="10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自治区高等学校科研计划</w:t>
            </w:r>
          </w:p>
        </w:tc>
        <w:tc>
          <w:tcPr>
            <w:tcW w:w="91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151.00</w:t>
            </w:r>
          </w:p>
        </w:tc>
        <w:tc>
          <w:tcPr>
            <w:tcW w:w="79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8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151.00</w:t>
            </w:r>
          </w:p>
        </w:tc>
        <w:tc>
          <w:tcPr>
            <w:tcW w:w="8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70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3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8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40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205</w:t>
            </w:r>
          </w:p>
        </w:tc>
        <w:tc>
          <w:tcPr>
            <w:tcW w:w="42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02</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05</w:t>
            </w:r>
          </w:p>
        </w:tc>
        <w:tc>
          <w:tcPr>
            <w:tcW w:w="81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高等教育</w:t>
            </w:r>
          </w:p>
        </w:tc>
        <w:tc>
          <w:tcPr>
            <w:tcW w:w="10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汉语国际推广中亚基地建设项目</w:t>
            </w:r>
          </w:p>
        </w:tc>
        <w:tc>
          <w:tcPr>
            <w:tcW w:w="91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25.00</w:t>
            </w:r>
          </w:p>
        </w:tc>
        <w:tc>
          <w:tcPr>
            <w:tcW w:w="79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8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25.00</w:t>
            </w:r>
          </w:p>
        </w:tc>
        <w:tc>
          <w:tcPr>
            <w:tcW w:w="8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70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3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8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40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205</w:t>
            </w:r>
          </w:p>
        </w:tc>
        <w:tc>
          <w:tcPr>
            <w:tcW w:w="42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02</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05</w:t>
            </w:r>
          </w:p>
        </w:tc>
        <w:tc>
          <w:tcPr>
            <w:tcW w:w="81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高等教育</w:t>
            </w:r>
          </w:p>
        </w:tc>
        <w:tc>
          <w:tcPr>
            <w:tcW w:w="10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2019年学生助学金资助及伙食配套</w:t>
            </w:r>
          </w:p>
        </w:tc>
        <w:tc>
          <w:tcPr>
            <w:tcW w:w="91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550.00</w:t>
            </w:r>
          </w:p>
        </w:tc>
        <w:tc>
          <w:tcPr>
            <w:tcW w:w="79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8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550.00</w:t>
            </w:r>
          </w:p>
        </w:tc>
        <w:tc>
          <w:tcPr>
            <w:tcW w:w="70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3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8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40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205</w:t>
            </w:r>
          </w:p>
        </w:tc>
        <w:tc>
          <w:tcPr>
            <w:tcW w:w="42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02</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05</w:t>
            </w:r>
          </w:p>
        </w:tc>
        <w:tc>
          <w:tcPr>
            <w:tcW w:w="81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高等教育</w:t>
            </w:r>
          </w:p>
        </w:tc>
        <w:tc>
          <w:tcPr>
            <w:tcW w:w="10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2019教学建设及改革项目</w:t>
            </w:r>
          </w:p>
        </w:tc>
        <w:tc>
          <w:tcPr>
            <w:tcW w:w="91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360.00</w:t>
            </w:r>
          </w:p>
        </w:tc>
        <w:tc>
          <w:tcPr>
            <w:tcW w:w="79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8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360.00</w:t>
            </w:r>
          </w:p>
        </w:tc>
        <w:tc>
          <w:tcPr>
            <w:tcW w:w="8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70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3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8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40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205</w:t>
            </w:r>
          </w:p>
        </w:tc>
        <w:tc>
          <w:tcPr>
            <w:tcW w:w="42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02</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05</w:t>
            </w:r>
          </w:p>
        </w:tc>
        <w:tc>
          <w:tcPr>
            <w:tcW w:w="81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高等教育</w:t>
            </w:r>
          </w:p>
        </w:tc>
        <w:tc>
          <w:tcPr>
            <w:tcW w:w="10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2019年图书购置费</w:t>
            </w:r>
          </w:p>
        </w:tc>
        <w:tc>
          <w:tcPr>
            <w:tcW w:w="91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330.00</w:t>
            </w:r>
          </w:p>
        </w:tc>
        <w:tc>
          <w:tcPr>
            <w:tcW w:w="79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8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330.00</w:t>
            </w:r>
          </w:p>
        </w:tc>
        <w:tc>
          <w:tcPr>
            <w:tcW w:w="8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70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3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8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40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205</w:t>
            </w:r>
          </w:p>
        </w:tc>
        <w:tc>
          <w:tcPr>
            <w:tcW w:w="42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02</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05</w:t>
            </w:r>
          </w:p>
        </w:tc>
        <w:tc>
          <w:tcPr>
            <w:tcW w:w="81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高等教育</w:t>
            </w:r>
          </w:p>
        </w:tc>
        <w:tc>
          <w:tcPr>
            <w:tcW w:w="10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民汉双语翻译人才培养计划</w:t>
            </w:r>
          </w:p>
        </w:tc>
        <w:tc>
          <w:tcPr>
            <w:tcW w:w="91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75.46</w:t>
            </w:r>
          </w:p>
        </w:tc>
        <w:tc>
          <w:tcPr>
            <w:tcW w:w="79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8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75.46</w:t>
            </w:r>
          </w:p>
        </w:tc>
        <w:tc>
          <w:tcPr>
            <w:tcW w:w="8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70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3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8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40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205</w:t>
            </w:r>
          </w:p>
        </w:tc>
        <w:tc>
          <w:tcPr>
            <w:tcW w:w="42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02</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05</w:t>
            </w:r>
          </w:p>
        </w:tc>
        <w:tc>
          <w:tcPr>
            <w:tcW w:w="81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高等教育</w:t>
            </w:r>
          </w:p>
        </w:tc>
        <w:tc>
          <w:tcPr>
            <w:tcW w:w="10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高校学生伙食补助资金</w:t>
            </w:r>
          </w:p>
        </w:tc>
        <w:tc>
          <w:tcPr>
            <w:tcW w:w="91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308.06</w:t>
            </w:r>
          </w:p>
        </w:tc>
        <w:tc>
          <w:tcPr>
            <w:tcW w:w="79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8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308.06</w:t>
            </w:r>
          </w:p>
        </w:tc>
        <w:tc>
          <w:tcPr>
            <w:tcW w:w="70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3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8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40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205</w:t>
            </w:r>
          </w:p>
        </w:tc>
        <w:tc>
          <w:tcPr>
            <w:tcW w:w="42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02</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05</w:t>
            </w:r>
          </w:p>
        </w:tc>
        <w:tc>
          <w:tcPr>
            <w:tcW w:w="81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高等教育</w:t>
            </w:r>
          </w:p>
        </w:tc>
        <w:tc>
          <w:tcPr>
            <w:tcW w:w="10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2019年政府采购</w:t>
            </w:r>
          </w:p>
        </w:tc>
        <w:tc>
          <w:tcPr>
            <w:tcW w:w="91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2,100.00</w:t>
            </w:r>
          </w:p>
        </w:tc>
        <w:tc>
          <w:tcPr>
            <w:tcW w:w="79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8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70.00</w:t>
            </w:r>
          </w:p>
        </w:tc>
        <w:tc>
          <w:tcPr>
            <w:tcW w:w="8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70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3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2,030.00</w:t>
            </w:r>
          </w:p>
        </w:tc>
        <w:tc>
          <w:tcPr>
            <w:tcW w:w="58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40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205</w:t>
            </w:r>
          </w:p>
        </w:tc>
        <w:tc>
          <w:tcPr>
            <w:tcW w:w="42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02</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05</w:t>
            </w:r>
          </w:p>
        </w:tc>
        <w:tc>
          <w:tcPr>
            <w:tcW w:w="81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高等教育</w:t>
            </w:r>
          </w:p>
        </w:tc>
        <w:tc>
          <w:tcPr>
            <w:tcW w:w="10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自治区高校班主任、辅导员补贴经费</w:t>
            </w:r>
          </w:p>
        </w:tc>
        <w:tc>
          <w:tcPr>
            <w:tcW w:w="91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149.17</w:t>
            </w:r>
          </w:p>
        </w:tc>
        <w:tc>
          <w:tcPr>
            <w:tcW w:w="79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149.17</w:t>
            </w:r>
          </w:p>
        </w:tc>
        <w:tc>
          <w:tcPr>
            <w:tcW w:w="88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70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3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8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40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205</w:t>
            </w:r>
          </w:p>
        </w:tc>
        <w:tc>
          <w:tcPr>
            <w:tcW w:w="42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02</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05</w:t>
            </w:r>
          </w:p>
        </w:tc>
        <w:tc>
          <w:tcPr>
            <w:tcW w:w="81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高等教育</w:t>
            </w:r>
          </w:p>
        </w:tc>
        <w:tc>
          <w:tcPr>
            <w:tcW w:w="10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2019年基本建设工程款及设施建设</w:t>
            </w:r>
          </w:p>
        </w:tc>
        <w:tc>
          <w:tcPr>
            <w:tcW w:w="91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1,205.91</w:t>
            </w:r>
          </w:p>
        </w:tc>
        <w:tc>
          <w:tcPr>
            <w:tcW w:w="79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8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70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3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1,205.91</w:t>
            </w:r>
          </w:p>
        </w:tc>
        <w:tc>
          <w:tcPr>
            <w:tcW w:w="58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40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205</w:t>
            </w:r>
          </w:p>
        </w:tc>
        <w:tc>
          <w:tcPr>
            <w:tcW w:w="42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02</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05</w:t>
            </w:r>
          </w:p>
        </w:tc>
        <w:tc>
          <w:tcPr>
            <w:tcW w:w="81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高等教育</w:t>
            </w:r>
          </w:p>
        </w:tc>
        <w:tc>
          <w:tcPr>
            <w:tcW w:w="10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高校少数民族预科学生学费和住宿费补助资金</w:t>
            </w:r>
          </w:p>
        </w:tc>
        <w:tc>
          <w:tcPr>
            <w:tcW w:w="91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79.80</w:t>
            </w:r>
          </w:p>
        </w:tc>
        <w:tc>
          <w:tcPr>
            <w:tcW w:w="79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8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79.80</w:t>
            </w:r>
          </w:p>
        </w:tc>
        <w:tc>
          <w:tcPr>
            <w:tcW w:w="8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70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3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8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40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205</w:t>
            </w:r>
          </w:p>
        </w:tc>
        <w:tc>
          <w:tcPr>
            <w:tcW w:w="42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02</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05</w:t>
            </w:r>
          </w:p>
        </w:tc>
        <w:tc>
          <w:tcPr>
            <w:tcW w:w="81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高等教育</w:t>
            </w:r>
          </w:p>
        </w:tc>
        <w:tc>
          <w:tcPr>
            <w:tcW w:w="10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高校国家奖助学金自治区配套及自治区研究生奖学金学业奖学金专项</w:t>
            </w:r>
          </w:p>
        </w:tc>
        <w:tc>
          <w:tcPr>
            <w:tcW w:w="91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597.32</w:t>
            </w:r>
          </w:p>
        </w:tc>
        <w:tc>
          <w:tcPr>
            <w:tcW w:w="79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8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597.32</w:t>
            </w:r>
          </w:p>
        </w:tc>
        <w:tc>
          <w:tcPr>
            <w:tcW w:w="70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3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8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40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205</w:t>
            </w:r>
          </w:p>
        </w:tc>
        <w:tc>
          <w:tcPr>
            <w:tcW w:w="42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02</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05</w:t>
            </w:r>
          </w:p>
        </w:tc>
        <w:tc>
          <w:tcPr>
            <w:tcW w:w="81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高等教育</w:t>
            </w:r>
          </w:p>
        </w:tc>
        <w:tc>
          <w:tcPr>
            <w:tcW w:w="10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2019年校园设施设备维修维护费</w:t>
            </w:r>
          </w:p>
        </w:tc>
        <w:tc>
          <w:tcPr>
            <w:tcW w:w="91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1,040.00</w:t>
            </w:r>
          </w:p>
        </w:tc>
        <w:tc>
          <w:tcPr>
            <w:tcW w:w="79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8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1,040.00</w:t>
            </w:r>
          </w:p>
        </w:tc>
        <w:tc>
          <w:tcPr>
            <w:tcW w:w="8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70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3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8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40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205</w:t>
            </w:r>
          </w:p>
        </w:tc>
        <w:tc>
          <w:tcPr>
            <w:tcW w:w="42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02</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05</w:t>
            </w:r>
          </w:p>
        </w:tc>
        <w:tc>
          <w:tcPr>
            <w:tcW w:w="81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高等教育</w:t>
            </w:r>
          </w:p>
        </w:tc>
        <w:tc>
          <w:tcPr>
            <w:tcW w:w="10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2019年高层次人才引进经费及外聘教师劳务费</w:t>
            </w:r>
          </w:p>
        </w:tc>
        <w:tc>
          <w:tcPr>
            <w:tcW w:w="91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1,920.00</w:t>
            </w:r>
          </w:p>
        </w:tc>
        <w:tc>
          <w:tcPr>
            <w:tcW w:w="79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8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1,500.00</w:t>
            </w:r>
          </w:p>
        </w:tc>
        <w:tc>
          <w:tcPr>
            <w:tcW w:w="8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420.00</w:t>
            </w:r>
          </w:p>
        </w:tc>
        <w:tc>
          <w:tcPr>
            <w:tcW w:w="70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3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8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40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205</w:t>
            </w:r>
          </w:p>
        </w:tc>
        <w:tc>
          <w:tcPr>
            <w:tcW w:w="42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02</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05</w:t>
            </w:r>
          </w:p>
        </w:tc>
        <w:tc>
          <w:tcPr>
            <w:tcW w:w="81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高等教育</w:t>
            </w:r>
          </w:p>
        </w:tc>
        <w:tc>
          <w:tcPr>
            <w:tcW w:w="10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自治区大学生实习支教计划</w:t>
            </w:r>
          </w:p>
        </w:tc>
        <w:tc>
          <w:tcPr>
            <w:tcW w:w="91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56.60</w:t>
            </w:r>
          </w:p>
        </w:tc>
        <w:tc>
          <w:tcPr>
            <w:tcW w:w="79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8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56.60</w:t>
            </w:r>
          </w:p>
        </w:tc>
        <w:tc>
          <w:tcPr>
            <w:tcW w:w="70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3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8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40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205</w:t>
            </w:r>
          </w:p>
        </w:tc>
        <w:tc>
          <w:tcPr>
            <w:tcW w:w="42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02</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05</w:t>
            </w:r>
          </w:p>
        </w:tc>
        <w:tc>
          <w:tcPr>
            <w:tcW w:w="81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高等教育</w:t>
            </w:r>
          </w:p>
        </w:tc>
        <w:tc>
          <w:tcPr>
            <w:tcW w:w="10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高校教育教学改革</w:t>
            </w:r>
          </w:p>
        </w:tc>
        <w:tc>
          <w:tcPr>
            <w:tcW w:w="91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384.50</w:t>
            </w:r>
          </w:p>
        </w:tc>
        <w:tc>
          <w:tcPr>
            <w:tcW w:w="79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8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384.50</w:t>
            </w:r>
          </w:p>
        </w:tc>
        <w:tc>
          <w:tcPr>
            <w:tcW w:w="8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70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3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8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40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205</w:t>
            </w:r>
          </w:p>
        </w:tc>
        <w:tc>
          <w:tcPr>
            <w:tcW w:w="42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02</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05</w:t>
            </w:r>
          </w:p>
        </w:tc>
        <w:tc>
          <w:tcPr>
            <w:tcW w:w="81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高等教育</w:t>
            </w:r>
          </w:p>
        </w:tc>
        <w:tc>
          <w:tcPr>
            <w:tcW w:w="10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自治区人民政府接收周边国家留学生奖学金及地方公派出国留学项目</w:t>
            </w:r>
          </w:p>
        </w:tc>
        <w:tc>
          <w:tcPr>
            <w:tcW w:w="91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90.00</w:t>
            </w:r>
          </w:p>
        </w:tc>
        <w:tc>
          <w:tcPr>
            <w:tcW w:w="79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8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90.00</w:t>
            </w:r>
          </w:p>
        </w:tc>
        <w:tc>
          <w:tcPr>
            <w:tcW w:w="70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3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8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40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205</w:t>
            </w:r>
          </w:p>
        </w:tc>
        <w:tc>
          <w:tcPr>
            <w:tcW w:w="42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02</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05</w:t>
            </w:r>
          </w:p>
        </w:tc>
        <w:tc>
          <w:tcPr>
            <w:tcW w:w="81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高等教育</w:t>
            </w:r>
          </w:p>
        </w:tc>
        <w:tc>
          <w:tcPr>
            <w:tcW w:w="10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2019科研业务活动经费</w:t>
            </w:r>
          </w:p>
        </w:tc>
        <w:tc>
          <w:tcPr>
            <w:tcW w:w="91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4,000.00</w:t>
            </w:r>
          </w:p>
        </w:tc>
        <w:tc>
          <w:tcPr>
            <w:tcW w:w="79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8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3,166.00</w:t>
            </w:r>
          </w:p>
        </w:tc>
        <w:tc>
          <w:tcPr>
            <w:tcW w:w="8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834.00</w:t>
            </w:r>
          </w:p>
        </w:tc>
        <w:tc>
          <w:tcPr>
            <w:tcW w:w="70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3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8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40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205</w:t>
            </w:r>
          </w:p>
        </w:tc>
        <w:tc>
          <w:tcPr>
            <w:tcW w:w="42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02</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05</w:t>
            </w:r>
          </w:p>
        </w:tc>
        <w:tc>
          <w:tcPr>
            <w:tcW w:w="81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高等教育</w:t>
            </w:r>
          </w:p>
        </w:tc>
        <w:tc>
          <w:tcPr>
            <w:tcW w:w="10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2019年学科建设创新奖励项目</w:t>
            </w:r>
          </w:p>
        </w:tc>
        <w:tc>
          <w:tcPr>
            <w:tcW w:w="91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890.00</w:t>
            </w:r>
          </w:p>
        </w:tc>
        <w:tc>
          <w:tcPr>
            <w:tcW w:w="79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480.00</w:t>
            </w:r>
          </w:p>
        </w:tc>
        <w:tc>
          <w:tcPr>
            <w:tcW w:w="88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410.00</w:t>
            </w:r>
          </w:p>
        </w:tc>
        <w:tc>
          <w:tcPr>
            <w:tcW w:w="8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70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3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8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40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210</w:t>
            </w:r>
          </w:p>
        </w:tc>
        <w:tc>
          <w:tcPr>
            <w:tcW w:w="42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12</w:t>
            </w: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99</w:t>
            </w:r>
          </w:p>
        </w:tc>
        <w:tc>
          <w:tcPr>
            <w:tcW w:w="81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财政对其他基本医疗保险基金的补助</w:t>
            </w:r>
          </w:p>
        </w:tc>
        <w:tc>
          <w:tcPr>
            <w:tcW w:w="10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3"/>
                <w:szCs w:val="13"/>
                <w:u w:val="none"/>
                <w:lang w:val="en-US" w:eastAsia="zh-CN" w:bidi="ar"/>
              </w:rPr>
              <w:t>大学生医疗补助项目</w:t>
            </w:r>
          </w:p>
        </w:tc>
        <w:tc>
          <w:tcPr>
            <w:tcW w:w="91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162.50</w:t>
            </w:r>
          </w:p>
        </w:tc>
        <w:tc>
          <w:tcPr>
            <w:tcW w:w="79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8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162.50</w:t>
            </w:r>
          </w:p>
        </w:tc>
        <w:tc>
          <w:tcPr>
            <w:tcW w:w="70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3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58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40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42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46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1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101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cs="宋体"/>
                <w:b/>
                <w:bCs/>
                <w:i w:val="0"/>
                <w:iCs w:val="0"/>
                <w:color w:val="000000"/>
                <w:kern w:val="0"/>
                <w:sz w:val="13"/>
                <w:szCs w:val="13"/>
                <w:u w:val="none"/>
                <w:lang w:val="en-US" w:eastAsia="zh-CN" w:bidi="ar"/>
              </w:rPr>
              <w:t>合计</w:t>
            </w:r>
          </w:p>
        </w:tc>
        <w:tc>
          <w:tcPr>
            <w:tcW w:w="91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18,851.31</w:t>
            </w:r>
          </w:p>
        </w:tc>
        <w:tc>
          <w:tcPr>
            <w:tcW w:w="79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629.17</w:t>
            </w:r>
          </w:p>
        </w:tc>
        <w:tc>
          <w:tcPr>
            <w:tcW w:w="88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9,865.55</w:t>
            </w:r>
          </w:p>
        </w:tc>
        <w:tc>
          <w:tcPr>
            <w:tcW w:w="84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3,770.68</w:t>
            </w:r>
          </w:p>
        </w:tc>
        <w:tc>
          <w:tcPr>
            <w:tcW w:w="70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350.00</w:t>
            </w: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839"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4,235.91</w:t>
            </w:r>
          </w:p>
        </w:tc>
        <w:tc>
          <w:tcPr>
            <w:tcW w:w="58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405"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37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r>
    </w:tbl>
    <w:p>
      <w:pPr>
        <w:widowControl/>
        <w:outlineLvl w:val="1"/>
        <w:rPr>
          <w:rFonts w:ascii="仿宋_GB2312" w:hAnsi="宋体" w:eastAsia="仿宋_GB2312"/>
          <w:b/>
          <w:kern w:val="0"/>
          <w:sz w:val="28"/>
          <w:szCs w:val="32"/>
        </w:rPr>
      </w:pPr>
    </w:p>
    <w:p>
      <w:pPr>
        <w:widowControl/>
        <w:jc w:val="left"/>
        <w:outlineLvl w:val="1"/>
        <w:rPr>
          <w:rFonts w:hint="eastAsia" w:ascii="仿宋_GB2312" w:hAnsi="宋体" w:eastAsia="仿宋_GB2312"/>
          <w:b/>
          <w:kern w:val="0"/>
          <w:sz w:val="32"/>
          <w:szCs w:val="32"/>
        </w:rPr>
      </w:pPr>
    </w:p>
    <w:p>
      <w:pPr>
        <w:widowControl/>
        <w:jc w:val="left"/>
        <w:outlineLvl w:val="1"/>
        <w:rPr>
          <w:rFonts w:hint="eastAsia" w:ascii="仿宋_GB2312" w:hAnsi="宋体" w:eastAsia="仿宋_GB2312"/>
          <w:b/>
          <w:kern w:val="0"/>
          <w:sz w:val="32"/>
          <w:szCs w:val="32"/>
        </w:rPr>
      </w:pPr>
    </w:p>
    <w:p>
      <w:pPr>
        <w:widowControl/>
        <w:jc w:val="left"/>
        <w:outlineLvl w:val="1"/>
        <w:rPr>
          <w:rFonts w:hint="eastAsia" w:ascii="仿宋_GB2312" w:hAnsi="宋体" w:eastAsia="仿宋_GB2312"/>
          <w:b/>
          <w:kern w:val="0"/>
          <w:sz w:val="32"/>
          <w:szCs w:val="32"/>
        </w:rPr>
      </w:pPr>
    </w:p>
    <w:p>
      <w:pPr>
        <w:widowControl/>
        <w:jc w:val="left"/>
        <w:outlineLvl w:val="1"/>
        <w:rPr>
          <w:rFonts w:hint="eastAsia" w:ascii="仿宋_GB2312" w:hAnsi="宋体" w:eastAsia="仿宋_GB2312"/>
          <w:b/>
          <w:kern w:val="0"/>
          <w:sz w:val="32"/>
          <w:szCs w:val="32"/>
        </w:rPr>
      </w:pPr>
    </w:p>
    <w:p>
      <w:pPr>
        <w:widowControl/>
        <w:jc w:val="left"/>
        <w:outlineLvl w:val="1"/>
        <w:rPr>
          <w:rFonts w:hint="eastAsia" w:ascii="仿宋_GB2312" w:hAnsi="宋体" w:eastAsia="仿宋_GB2312"/>
          <w:b/>
          <w:kern w:val="0"/>
          <w:sz w:val="32"/>
          <w:szCs w:val="32"/>
        </w:rPr>
      </w:pPr>
    </w:p>
    <w:p>
      <w:pPr>
        <w:widowControl/>
        <w:jc w:val="left"/>
        <w:outlineLvl w:val="1"/>
        <w:rPr>
          <w:rFonts w:hint="eastAsia" w:ascii="仿宋_GB2312" w:hAnsi="宋体" w:eastAsia="仿宋_GB2312"/>
          <w:b/>
          <w:kern w:val="0"/>
          <w:sz w:val="32"/>
          <w:szCs w:val="32"/>
        </w:rPr>
      </w:pPr>
    </w:p>
    <w:p>
      <w:pPr>
        <w:widowControl/>
        <w:jc w:val="left"/>
        <w:outlineLvl w:val="1"/>
        <w:rPr>
          <w:rFonts w:hint="eastAsia" w:ascii="仿宋_GB2312" w:hAnsi="宋体" w:eastAsia="仿宋_GB2312"/>
          <w:b/>
          <w:kern w:val="0"/>
          <w:sz w:val="32"/>
          <w:szCs w:val="32"/>
        </w:rPr>
      </w:pPr>
    </w:p>
    <w:p>
      <w:pPr>
        <w:widowControl/>
        <w:ind w:firstLine="643" w:firstLineChars="200"/>
        <w:jc w:val="left"/>
        <w:outlineLvl w:val="1"/>
        <w:rPr>
          <w:rFonts w:hint="eastAsia" w:ascii="仿宋_GB2312" w:hAnsi="宋体" w:eastAsia="仿宋_GB2312"/>
          <w:b/>
          <w:kern w:val="0"/>
          <w:sz w:val="32"/>
          <w:szCs w:val="32"/>
        </w:rPr>
      </w:pPr>
    </w:p>
    <w:p>
      <w:pPr>
        <w:widowControl/>
        <w:ind w:firstLine="643" w:firstLineChars="200"/>
        <w:jc w:val="left"/>
        <w:outlineLvl w:val="1"/>
        <w:rPr>
          <w:rFonts w:hint="eastAsia" w:ascii="仿宋_GB2312" w:hAnsi="宋体" w:eastAsia="仿宋_GB2312"/>
          <w:b/>
          <w:kern w:val="0"/>
          <w:sz w:val="32"/>
          <w:szCs w:val="32"/>
        </w:rPr>
      </w:pPr>
    </w:p>
    <w:p>
      <w:pPr>
        <w:widowControl/>
        <w:ind w:firstLine="643" w:firstLineChars="200"/>
        <w:jc w:val="left"/>
        <w:outlineLvl w:val="1"/>
        <w:rPr>
          <w:rFonts w:ascii="仿宋_GB2312" w:hAnsi="宋体" w:eastAsia="仿宋_GB2312"/>
          <w:b/>
          <w:kern w:val="0"/>
          <w:sz w:val="32"/>
          <w:szCs w:val="32"/>
        </w:rPr>
      </w:pPr>
      <w:r>
        <w:rPr>
          <w:rFonts w:hint="eastAsia" w:ascii="仿宋_GB2312" w:hAnsi="宋体" w:eastAsia="仿宋_GB2312"/>
          <w:b/>
          <w:kern w:val="0"/>
          <w:sz w:val="32"/>
          <w:szCs w:val="32"/>
        </w:rPr>
        <w:t>表八：</w:t>
      </w:r>
    </w:p>
    <w:p>
      <w:pPr>
        <w:widowControl/>
        <w:jc w:val="left"/>
        <w:outlineLvl w:val="1"/>
        <w:rPr>
          <w:rFonts w:ascii="仿宋_GB2312" w:hAnsi="宋体" w:eastAsia="仿宋_GB2312"/>
          <w:b/>
          <w:kern w:val="0"/>
          <w:sz w:val="32"/>
          <w:szCs w:val="32"/>
        </w:rPr>
      </w:pPr>
    </w:p>
    <w:p>
      <w:pPr>
        <w:widowControl/>
        <w:ind w:firstLine="643" w:firstLineChars="200"/>
        <w:jc w:val="center"/>
        <w:outlineLvl w:val="1"/>
        <w:rPr>
          <w:rFonts w:ascii="仿宋_GB2312" w:hAnsi="宋体" w:eastAsia="仿宋_GB2312"/>
          <w:b/>
          <w:kern w:val="0"/>
          <w:sz w:val="32"/>
          <w:szCs w:val="32"/>
        </w:rPr>
      </w:pPr>
      <w:r>
        <w:rPr>
          <w:rFonts w:hint="eastAsia" w:ascii="仿宋_GB2312" w:hAnsi="宋体" w:eastAsia="仿宋_GB2312"/>
          <w:b/>
          <w:kern w:val="0"/>
          <w:sz w:val="32"/>
          <w:szCs w:val="32"/>
        </w:rPr>
        <w:t>一般公共预算“三公”经费支出情况表</w:t>
      </w:r>
    </w:p>
    <w:p>
      <w:pPr>
        <w:widowControl/>
        <w:ind w:firstLine="480" w:firstLineChars="200"/>
        <w:jc w:val="left"/>
        <w:outlineLvl w:val="1"/>
        <w:rPr>
          <w:rFonts w:ascii="仿宋_GB2312" w:hAnsi="宋体" w:eastAsia="仿宋_GB2312"/>
          <w:kern w:val="0"/>
          <w:sz w:val="24"/>
        </w:rPr>
      </w:pPr>
      <w:r>
        <w:rPr>
          <w:rFonts w:hint="eastAsia" w:ascii="仿宋_GB2312" w:hAnsi="宋体" w:eastAsia="仿宋_GB2312"/>
          <w:kern w:val="0"/>
          <w:sz w:val="24"/>
        </w:rPr>
        <w:t>编制单位：</w:t>
      </w:r>
      <w:r>
        <w:rPr>
          <w:rFonts w:hint="eastAsia" w:ascii="仿宋_GB2312" w:hAnsi="宋体" w:eastAsia="仿宋_GB2312"/>
          <w:kern w:val="0"/>
          <w:sz w:val="24"/>
          <w:lang w:eastAsia="zh-CN"/>
        </w:rPr>
        <w:t>新疆农业大学</w:t>
      </w:r>
      <w:r>
        <w:rPr>
          <w:rFonts w:hint="eastAsia" w:ascii="仿宋_GB2312" w:hAnsi="宋体" w:eastAsia="仿宋_GB2312"/>
          <w:kern w:val="0"/>
          <w:sz w:val="24"/>
        </w:rPr>
        <w:t xml:space="preserve">                                           单位：万元</w:t>
      </w:r>
    </w:p>
    <w:tbl>
      <w:tblPr>
        <w:tblStyle w:val="7"/>
        <w:tblW w:w="9087" w:type="dxa"/>
        <w:tblInd w:w="93" w:type="dxa"/>
        <w:tblLayout w:type="fixed"/>
        <w:tblCellMar>
          <w:top w:w="0" w:type="dxa"/>
          <w:left w:w="108" w:type="dxa"/>
          <w:bottom w:w="0" w:type="dxa"/>
          <w:right w:w="108" w:type="dxa"/>
        </w:tblCellMar>
      </w:tblPr>
      <w:tblGrid>
        <w:gridCol w:w="1575"/>
        <w:gridCol w:w="1417"/>
        <w:gridCol w:w="1559"/>
        <w:gridCol w:w="1418"/>
        <w:gridCol w:w="1559"/>
        <w:gridCol w:w="1559"/>
      </w:tblGrid>
      <w:tr>
        <w:tblPrEx>
          <w:tblCellMar>
            <w:top w:w="0" w:type="dxa"/>
            <w:left w:w="108" w:type="dxa"/>
            <w:bottom w:w="0" w:type="dxa"/>
            <w:right w:w="108" w:type="dxa"/>
          </w:tblCellMar>
        </w:tblPrEx>
        <w:trPr>
          <w:trHeight w:val="546" w:hRule="atLeast"/>
        </w:trPr>
        <w:tc>
          <w:tcPr>
            <w:tcW w:w="15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2"/>
                <w:szCs w:val="22"/>
              </w:rPr>
            </w:pPr>
            <w:r>
              <w:rPr>
                <w:rFonts w:hint="eastAsia" w:ascii="仿宋_GB2312" w:hAnsi="宋体" w:eastAsia="仿宋_GB2312" w:cs="宋体"/>
                <w:b/>
                <w:bCs/>
                <w:color w:val="000000"/>
                <w:kern w:val="0"/>
                <w:sz w:val="22"/>
                <w:szCs w:val="22"/>
              </w:rPr>
              <w:t>合计</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2"/>
                <w:szCs w:val="22"/>
              </w:rPr>
            </w:pPr>
            <w:r>
              <w:rPr>
                <w:rFonts w:hint="eastAsia" w:ascii="仿宋_GB2312" w:hAnsi="宋体" w:eastAsia="仿宋_GB2312" w:cs="宋体"/>
                <w:b/>
                <w:bCs/>
                <w:color w:val="000000"/>
                <w:kern w:val="0"/>
                <w:sz w:val="22"/>
                <w:szCs w:val="22"/>
              </w:rPr>
              <w:t>因公出国（境）费</w:t>
            </w:r>
          </w:p>
        </w:tc>
        <w:tc>
          <w:tcPr>
            <w:tcW w:w="4536"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2"/>
                <w:szCs w:val="22"/>
              </w:rPr>
            </w:pPr>
            <w:r>
              <w:rPr>
                <w:rFonts w:hint="eastAsia" w:ascii="仿宋_GB2312" w:hAnsi="宋体" w:eastAsia="仿宋_GB2312" w:cs="宋体"/>
                <w:b/>
                <w:bCs/>
                <w:color w:val="000000"/>
                <w:kern w:val="0"/>
                <w:sz w:val="22"/>
                <w:szCs w:val="22"/>
              </w:rPr>
              <w:t>公务用车购置及运行费</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公务接待费</w:t>
            </w:r>
          </w:p>
        </w:tc>
      </w:tr>
      <w:tr>
        <w:tblPrEx>
          <w:tblCellMar>
            <w:top w:w="0" w:type="dxa"/>
            <w:left w:w="108" w:type="dxa"/>
            <w:bottom w:w="0" w:type="dxa"/>
            <w:right w:w="108" w:type="dxa"/>
          </w:tblCellMar>
        </w:tblPrEx>
        <w:trPr>
          <w:trHeight w:val="810" w:hRule="atLeast"/>
        </w:trPr>
        <w:tc>
          <w:tcPr>
            <w:tcW w:w="15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b/>
                <w:bCs/>
                <w:color w:val="000000"/>
                <w:kern w:val="0"/>
                <w:sz w:val="22"/>
                <w:szCs w:val="22"/>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b/>
                <w:bCs/>
                <w:color w:val="000000"/>
                <w:kern w:val="0"/>
                <w:sz w:val="22"/>
                <w:szCs w:val="22"/>
              </w:rPr>
            </w:pP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2"/>
                <w:szCs w:val="22"/>
              </w:rPr>
            </w:pPr>
            <w:r>
              <w:rPr>
                <w:rFonts w:hint="eastAsia" w:ascii="仿宋_GB2312" w:hAnsi="宋体" w:eastAsia="仿宋_GB2312" w:cs="宋体"/>
                <w:b/>
                <w:bCs/>
                <w:color w:val="000000"/>
                <w:kern w:val="0"/>
                <w:sz w:val="22"/>
                <w:szCs w:val="22"/>
              </w:rPr>
              <w:t>小计</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2"/>
                <w:szCs w:val="22"/>
              </w:rPr>
            </w:pPr>
            <w:r>
              <w:rPr>
                <w:rFonts w:hint="eastAsia" w:ascii="仿宋_GB2312" w:hAnsi="宋体" w:eastAsia="仿宋_GB2312" w:cs="宋体"/>
                <w:b/>
                <w:bCs/>
                <w:color w:val="000000"/>
                <w:kern w:val="0"/>
                <w:sz w:val="22"/>
                <w:szCs w:val="22"/>
              </w:rPr>
              <w:t>公务用车购置费</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2"/>
                <w:szCs w:val="22"/>
              </w:rPr>
            </w:pPr>
            <w:r>
              <w:rPr>
                <w:rFonts w:hint="eastAsia" w:ascii="仿宋_GB2312" w:hAnsi="宋体" w:eastAsia="仿宋_GB2312" w:cs="宋体"/>
                <w:b/>
                <w:bCs/>
                <w:color w:val="000000"/>
                <w:kern w:val="0"/>
                <w:sz w:val="22"/>
                <w:szCs w:val="22"/>
              </w:rPr>
              <w:t>公务用车运行费</w:t>
            </w: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2"/>
                <w:szCs w:val="22"/>
              </w:rPr>
            </w:pPr>
          </w:p>
        </w:tc>
      </w:tr>
      <w:tr>
        <w:tblPrEx>
          <w:tblCellMar>
            <w:top w:w="0" w:type="dxa"/>
            <w:left w:w="108" w:type="dxa"/>
            <w:bottom w:w="0" w:type="dxa"/>
            <w:right w:w="108" w:type="dxa"/>
          </w:tblCellMar>
        </w:tblPrEx>
        <w:trPr>
          <w:trHeight w:val="592" w:hRule="atLeast"/>
        </w:trPr>
        <w:tc>
          <w:tcPr>
            <w:tcW w:w="157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558" w:hRule="atLeast"/>
        </w:trPr>
        <w:tc>
          <w:tcPr>
            <w:tcW w:w="1575"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4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41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555" w:hRule="atLeast"/>
        </w:trPr>
        <w:tc>
          <w:tcPr>
            <w:tcW w:w="1575"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4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41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563" w:hRule="atLeast"/>
        </w:trPr>
        <w:tc>
          <w:tcPr>
            <w:tcW w:w="1575"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4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41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583" w:hRule="atLeast"/>
        </w:trPr>
        <w:tc>
          <w:tcPr>
            <w:tcW w:w="1575"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4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41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bl>
    <w:p>
      <w:pPr>
        <w:widowControl/>
        <w:ind w:firstLine="562" w:firstLineChars="200"/>
        <w:outlineLvl w:val="1"/>
        <w:rPr>
          <w:rFonts w:ascii="仿宋_GB2312" w:hAnsi="宋体" w:eastAsia="仿宋_GB2312"/>
          <w:b/>
          <w:kern w:val="0"/>
          <w:sz w:val="32"/>
          <w:szCs w:val="32"/>
        </w:rPr>
      </w:pPr>
      <w:r>
        <w:rPr>
          <w:rFonts w:hint="eastAsia" w:ascii="仿宋_GB2312" w:hAnsi="宋体" w:eastAsia="仿宋_GB2312"/>
          <w:b/>
          <w:kern w:val="0"/>
          <w:sz w:val="28"/>
          <w:szCs w:val="32"/>
        </w:rPr>
        <w:t>备注：无内容应公开空表并说明情况。</w:t>
      </w:r>
    </w:p>
    <w:p>
      <w:pPr>
        <w:widowControl/>
        <w:outlineLvl w:val="1"/>
        <w:rPr>
          <w:rFonts w:ascii="仿宋_GB2312" w:hAnsi="宋体" w:eastAsia="仿宋_GB2312"/>
          <w:kern w:val="0"/>
          <w:sz w:val="32"/>
          <w:szCs w:val="32"/>
        </w:rPr>
      </w:pPr>
    </w:p>
    <w:p>
      <w:pPr>
        <w:widowControl/>
        <w:outlineLvl w:val="1"/>
        <w:rPr>
          <w:rFonts w:ascii="仿宋_GB2312" w:hAnsi="宋体" w:eastAsia="仿宋_GB2312"/>
          <w:kern w:val="0"/>
          <w:sz w:val="32"/>
          <w:szCs w:val="32"/>
        </w:rPr>
      </w:pPr>
    </w:p>
    <w:p>
      <w:pPr>
        <w:widowControl/>
        <w:outlineLvl w:val="1"/>
        <w:rPr>
          <w:rFonts w:ascii="仿宋_GB2312" w:hAnsi="宋体" w:eastAsia="仿宋_GB2312"/>
          <w:kern w:val="0"/>
          <w:sz w:val="32"/>
          <w:szCs w:val="32"/>
        </w:rPr>
      </w:pPr>
    </w:p>
    <w:p>
      <w:pPr>
        <w:widowControl/>
        <w:outlineLvl w:val="1"/>
        <w:rPr>
          <w:rFonts w:ascii="仿宋_GB2312" w:hAnsi="宋体" w:eastAsia="仿宋_GB2312"/>
          <w:kern w:val="0"/>
          <w:sz w:val="32"/>
          <w:szCs w:val="32"/>
        </w:rPr>
      </w:pPr>
    </w:p>
    <w:p>
      <w:pPr>
        <w:widowControl/>
        <w:outlineLvl w:val="1"/>
        <w:rPr>
          <w:rFonts w:ascii="仿宋_GB2312" w:hAnsi="宋体" w:eastAsia="仿宋_GB2312"/>
          <w:kern w:val="0"/>
          <w:sz w:val="32"/>
          <w:szCs w:val="32"/>
        </w:rPr>
      </w:pPr>
    </w:p>
    <w:p>
      <w:pPr>
        <w:widowControl/>
        <w:outlineLvl w:val="1"/>
        <w:rPr>
          <w:rFonts w:ascii="仿宋_GB2312" w:hAnsi="宋体" w:eastAsia="仿宋_GB2312"/>
          <w:kern w:val="0"/>
          <w:sz w:val="32"/>
          <w:szCs w:val="32"/>
        </w:rPr>
      </w:pPr>
    </w:p>
    <w:p>
      <w:pPr>
        <w:widowControl/>
        <w:outlineLvl w:val="1"/>
        <w:rPr>
          <w:rFonts w:ascii="仿宋_GB2312" w:hAnsi="宋体" w:eastAsia="仿宋_GB2312"/>
          <w:kern w:val="0"/>
          <w:sz w:val="32"/>
          <w:szCs w:val="32"/>
        </w:rPr>
      </w:pPr>
    </w:p>
    <w:p>
      <w:pPr>
        <w:widowControl/>
        <w:outlineLvl w:val="1"/>
        <w:rPr>
          <w:rFonts w:ascii="仿宋_GB2312" w:hAnsi="宋体" w:eastAsia="仿宋_GB2312"/>
          <w:kern w:val="0"/>
          <w:sz w:val="32"/>
          <w:szCs w:val="32"/>
        </w:rPr>
      </w:pPr>
    </w:p>
    <w:p>
      <w:pPr>
        <w:widowControl/>
        <w:outlineLvl w:val="1"/>
        <w:rPr>
          <w:rFonts w:ascii="仿宋_GB2312" w:hAnsi="宋体" w:eastAsia="仿宋_GB2312"/>
          <w:kern w:val="0"/>
          <w:sz w:val="32"/>
          <w:szCs w:val="32"/>
        </w:rPr>
      </w:pPr>
    </w:p>
    <w:p>
      <w:pPr>
        <w:widowControl/>
        <w:outlineLvl w:val="1"/>
        <w:rPr>
          <w:rFonts w:ascii="仿宋_GB2312" w:hAnsi="宋体" w:eastAsia="仿宋_GB2312"/>
          <w:kern w:val="0"/>
          <w:sz w:val="32"/>
          <w:szCs w:val="32"/>
        </w:rPr>
      </w:pPr>
    </w:p>
    <w:p>
      <w:pPr>
        <w:widowControl/>
        <w:outlineLvl w:val="1"/>
        <w:rPr>
          <w:rFonts w:ascii="仿宋_GB2312" w:hAnsi="宋体" w:eastAsia="仿宋_GB2312"/>
          <w:kern w:val="0"/>
          <w:sz w:val="32"/>
          <w:szCs w:val="32"/>
        </w:rPr>
      </w:pPr>
    </w:p>
    <w:p>
      <w:pPr>
        <w:widowControl/>
        <w:outlineLvl w:val="1"/>
        <w:rPr>
          <w:rFonts w:ascii="仿宋_GB2312" w:hAnsi="宋体" w:eastAsia="仿宋_GB2312"/>
          <w:kern w:val="0"/>
          <w:sz w:val="32"/>
          <w:szCs w:val="32"/>
        </w:rPr>
      </w:pPr>
    </w:p>
    <w:p>
      <w:pPr>
        <w:widowControl/>
        <w:outlineLvl w:val="1"/>
        <w:rPr>
          <w:rFonts w:ascii="仿宋_GB2312" w:hAnsi="宋体" w:eastAsia="仿宋_GB2312"/>
          <w:kern w:val="0"/>
          <w:sz w:val="32"/>
          <w:szCs w:val="32"/>
        </w:rPr>
      </w:pPr>
    </w:p>
    <w:p>
      <w:pPr>
        <w:widowControl/>
        <w:outlineLvl w:val="1"/>
        <w:rPr>
          <w:rFonts w:ascii="仿宋_GB2312" w:hAnsi="宋体" w:eastAsia="仿宋_GB2312"/>
          <w:kern w:val="0"/>
          <w:sz w:val="32"/>
          <w:szCs w:val="32"/>
        </w:rPr>
      </w:pPr>
    </w:p>
    <w:p>
      <w:pPr>
        <w:widowControl/>
        <w:outlineLvl w:val="1"/>
        <w:rPr>
          <w:rFonts w:ascii="仿宋_GB2312" w:hAnsi="宋体" w:eastAsia="仿宋_GB2312"/>
          <w:kern w:val="0"/>
          <w:sz w:val="32"/>
          <w:szCs w:val="32"/>
        </w:rPr>
      </w:pPr>
    </w:p>
    <w:p>
      <w:pPr>
        <w:widowControl/>
        <w:outlineLvl w:val="1"/>
        <w:rPr>
          <w:rFonts w:ascii="仿宋_GB2312" w:hAnsi="宋体" w:eastAsia="仿宋_GB2312"/>
          <w:kern w:val="0"/>
          <w:sz w:val="32"/>
          <w:szCs w:val="32"/>
        </w:rPr>
      </w:pPr>
    </w:p>
    <w:p>
      <w:pPr>
        <w:widowControl/>
        <w:ind w:firstLine="643" w:firstLineChars="200"/>
        <w:jc w:val="left"/>
        <w:outlineLvl w:val="1"/>
        <w:rPr>
          <w:rFonts w:ascii="仿宋_GB2312" w:hAnsi="宋体" w:eastAsia="仿宋_GB2312"/>
          <w:b/>
          <w:kern w:val="0"/>
          <w:sz w:val="32"/>
          <w:szCs w:val="32"/>
        </w:rPr>
      </w:pPr>
      <w:r>
        <w:rPr>
          <w:rFonts w:hint="eastAsia" w:ascii="仿宋_GB2312" w:hAnsi="宋体" w:eastAsia="仿宋_GB2312"/>
          <w:b/>
          <w:kern w:val="0"/>
          <w:sz w:val="32"/>
          <w:szCs w:val="32"/>
        </w:rPr>
        <w:t>表九：</w:t>
      </w:r>
    </w:p>
    <w:p>
      <w:pPr>
        <w:widowControl/>
        <w:ind w:firstLine="643" w:firstLineChars="200"/>
        <w:jc w:val="center"/>
        <w:outlineLvl w:val="1"/>
        <w:rPr>
          <w:rFonts w:ascii="仿宋_GB2312" w:hAnsi="宋体" w:eastAsia="仿宋_GB2312"/>
          <w:b/>
          <w:kern w:val="0"/>
          <w:sz w:val="32"/>
          <w:szCs w:val="32"/>
        </w:rPr>
      </w:pPr>
      <w:r>
        <w:rPr>
          <w:rFonts w:hint="eastAsia" w:ascii="仿宋_GB2312" w:hAnsi="宋体" w:eastAsia="仿宋_GB2312"/>
          <w:b/>
          <w:kern w:val="0"/>
          <w:sz w:val="32"/>
          <w:szCs w:val="32"/>
        </w:rPr>
        <w:t>政府性基金预算支出情况表</w:t>
      </w:r>
    </w:p>
    <w:p>
      <w:pPr>
        <w:widowControl/>
        <w:ind w:firstLine="480" w:firstLineChars="200"/>
        <w:outlineLvl w:val="1"/>
        <w:rPr>
          <w:rFonts w:ascii="仿宋_GB2312" w:hAnsi="宋体" w:eastAsia="仿宋_GB2312"/>
          <w:kern w:val="0"/>
          <w:sz w:val="24"/>
        </w:rPr>
      </w:pPr>
      <w:r>
        <w:rPr>
          <w:rFonts w:hint="eastAsia" w:ascii="仿宋_GB2312" w:hAnsi="宋体" w:eastAsia="仿宋_GB2312"/>
          <w:kern w:val="0"/>
          <w:sz w:val="24"/>
        </w:rPr>
        <w:t>编制单位：</w:t>
      </w:r>
      <w:r>
        <w:rPr>
          <w:rFonts w:hint="eastAsia" w:ascii="仿宋_GB2312" w:hAnsi="宋体" w:eastAsia="仿宋_GB2312"/>
          <w:kern w:val="0"/>
          <w:sz w:val="24"/>
          <w:lang w:eastAsia="zh-CN"/>
        </w:rPr>
        <w:t>新疆农业大学</w:t>
      </w:r>
      <w:r>
        <w:rPr>
          <w:rFonts w:hint="eastAsia" w:ascii="仿宋_GB2312" w:hAnsi="宋体" w:eastAsia="仿宋_GB2312"/>
          <w:kern w:val="0"/>
          <w:sz w:val="24"/>
        </w:rPr>
        <w:t xml:space="preserve">                                      单位：万元</w:t>
      </w:r>
    </w:p>
    <w:tbl>
      <w:tblPr>
        <w:tblStyle w:val="7"/>
        <w:tblW w:w="9087" w:type="dxa"/>
        <w:tblInd w:w="93" w:type="dxa"/>
        <w:tblLayout w:type="fixed"/>
        <w:tblCellMar>
          <w:top w:w="0" w:type="dxa"/>
          <w:left w:w="108" w:type="dxa"/>
          <w:bottom w:w="0" w:type="dxa"/>
          <w:right w:w="108" w:type="dxa"/>
        </w:tblCellMar>
      </w:tblPr>
      <w:tblGrid>
        <w:gridCol w:w="458"/>
        <w:gridCol w:w="457"/>
        <w:gridCol w:w="457"/>
        <w:gridCol w:w="2896"/>
        <w:gridCol w:w="1559"/>
        <w:gridCol w:w="1701"/>
        <w:gridCol w:w="1559"/>
      </w:tblGrid>
      <w:tr>
        <w:tblPrEx>
          <w:tblCellMar>
            <w:top w:w="0" w:type="dxa"/>
            <w:left w:w="108" w:type="dxa"/>
            <w:bottom w:w="0" w:type="dxa"/>
            <w:right w:w="108" w:type="dxa"/>
          </w:tblCellMar>
        </w:tblPrEx>
        <w:trPr>
          <w:trHeight w:val="465" w:hRule="atLeast"/>
        </w:trPr>
        <w:tc>
          <w:tcPr>
            <w:tcW w:w="426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项  目</w:t>
            </w:r>
          </w:p>
        </w:tc>
        <w:tc>
          <w:tcPr>
            <w:tcW w:w="4819"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政府性基金预算支出</w:t>
            </w:r>
          </w:p>
        </w:tc>
      </w:tr>
      <w:tr>
        <w:tblPrEx>
          <w:tblCellMar>
            <w:top w:w="0" w:type="dxa"/>
            <w:left w:w="108" w:type="dxa"/>
            <w:bottom w:w="0" w:type="dxa"/>
            <w:right w:w="108" w:type="dxa"/>
          </w:tblCellMar>
        </w:tblPrEx>
        <w:trPr>
          <w:trHeight w:val="360" w:hRule="atLeast"/>
        </w:trPr>
        <w:tc>
          <w:tcPr>
            <w:tcW w:w="137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18"/>
                <w:szCs w:val="18"/>
              </w:rPr>
            </w:pPr>
            <w:r>
              <w:rPr>
                <w:rFonts w:hint="eastAsia" w:ascii="仿宋_GB2312" w:hAnsi="宋体" w:eastAsia="仿宋_GB2312" w:cs="宋体"/>
                <w:b/>
                <w:bCs/>
                <w:color w:val="000000"/>
                <w:kern w:val="0"/>
                <w:sz w:val="18"/>
                <w:szCs w:val="18"/>
              </w:rPr>
              <w:t>功能分类科目编码</w:t>
            </w:r>
          </w:p>
        </w:tc>
        <w:tc>
          <w:tcPr>
            <w:tcW w:w="2896"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功能分类科目名称</w:t>
            </w:r>
          </w:p>
        </w:tc>
        <w:tc>
          <w:tcPr>
            <w:tcW w:w="1559"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小计</w:t>
            </w:r>
          </w:p>
        </w:tc>
        <w:tc>
          <w:tcPr>
            <w:tcW w:w="1701"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基本支出</w:t>
            </w:r>
          </w:p>
        </w:tc>
        <w:tc>
          <w:tcPr>
            <w:tcW w:w="1559"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项目支出</w:t>
            </w:r>
          </w:p>
        </w:tc>
      </w:tr>
      <w:tr>
        <w:tblPrEx>
          <w:tblCellMar>
            <w:top w:w="0" w:type="dxa"/>
            <w:left w:w="108" w:type="dxa"/>
            <w:bottom w:w="0" w:type="dxa"/>
            <w:right w:w="108" w:type="dxa"/>
          </w:tblCellMar>
        </w:tblPrEx>
        <w:trPr>
          <w:trHeight w:val="31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类</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款</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项</w:t>
            </w:r>
          </w:p>
        </w:tc>
        <w:tc>
          <w:tcPr>
            <w:tcW w:w="2896"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b/>
                <w:bCs/>
                <w:color w:val="000000"/>
                <w:kern w:val="0"/>
                <w:sz w:val="24"/>
              </w:rPr>
            </w:pPr>
          </w:p>
        </w:tc>
        <w:tc>
          <w:tcPr>
            <w:tcW w:w="1559"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b/>
                <w:bCs/>
                <w:color w:val="000000"/>
                <w:kern w:val="0"/>
                <w:sz w:val="24"/>
              </w:rPr>
            </w:pPr>
          </w:p>
        </w:tc>
        <w:tc>
          <w:tcPr>
            <w:tcW w:w="1701"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b/>
                <w:bCs/>
                <w:color w:val="000000"/>
                <w:kern w:val="0"/>
                <w:sz w:val="24"/>
              </w:rPr>
            </w:pPr>
          </w:p>
        </w:tc>
        <w:tc>
          <w:tcPr>
            <w:tcW w:w="1559"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s="宋体"/>
                <w:b/>
                <w:bCs/>
                <w:color w:val="000000"/>
                <w:kern w:val="0"/>
                <w:sz w:val="24"/>
              </w:rPr>
            </w:pPr>
          </w:p>
        </w:tc>
      </w:tr>
      <w:tr>
        <w:tblPrEx>
          <w:tblCellMar>
            <w:top w:w="0" w:type="dxa"/>
            <w:left w:w="108" w:type="dxa"/>
            <w:bottom w:w="0" w:type="dxa"/>
            <w:right w:w="108" w:type="dxa"/>
          </w:tblCellMar>
        </w:tblPrEx>
        <w:trPr>
          <w:trHeight w:val="510"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289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r>
      <w:tr>
        <w:tblPrEx>
          <w:tblCellMar>
            <w:top w:w="0" w:type="dxa"/>
            <w:left w:w="108" w:type="dxa"/>
            <w:bottom w:w="0" w:type="dxa"/>
            <w:right w:w="108" w:type="dxa"/>
          </w:tblCellMar>
        </w:tblPrEx>
        <w:trPr>
          <w:trHeight w:val="510"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289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r>
      <w:tr>
        <w:tblPrEx>
          <w:tblCellMar>
            <w:top w:w="0" w:type="dxa"/>
            <w:left w:w="108" w:type="dxa"/>
            <w:bottom w:w="0" w:type="dxa"/>
            <w:right w:w="108" w:type="dxa"/>
          </w:tblCellMar>
        </w:tblPrEx>
        <w:trPr>
          <w:trHeight w:val="510"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289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r>
      <w:tr>
        <w:tblPrEx>
          <w:tblCellMar>
            <w:top w:w="0" w:type="dxa"/>
            <w:left w:w="108" w:type="dxa"/>
            <w:bottom w:w="0" w:type="dxa"/>
            <w:right w:w="108" w:type="dxa"/>
          </w:tblCellMar>
        </w:tblPrEx>
        <w:trPr>
          <w:trHeight w:val="510"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289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r>
      <w:tr>
        <w:tblPrEx>
          <w:tblCellMar>
            <w:top w:w="0" w:type="dxa"/>
            <w:left w:w="108" w:type="dxa"/>
            <w:bottom w:w="0" w:type="dxa"/>
            <w:right w:w="108" w:type="dxa"/>
          </w:tblCellMar>
        </w:tblPrEx>
        <w:trPr>
          <w:trHeight w:val="510"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289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r>
      <w:tr>
        <w:tblPrEx>
          <w:tblCellMar>
            <w:top w:w="0" w:type="dxa"/>
            <w:left w:w="108" w:type="dxa"/>
            <w:bottom w:w="0" w:type="dxa"/>
            <w:right w:w="108" w:type="dxa"/>
          </w:tblCellMar>
        </w:tblPrEx>
        <w:trPr>
          <w:trHeight w:val="510"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289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r>
      <w:tr>
        <w:tblPrEx>
          <w:tblCellMar>
            <w:top w:w="0" w:type="dxa"/>
            <w:left w:w="108" w:type="dxa"/>
            <w:bottom w:w="0" w:type="dxa"/>
            <w:right w:w="108" w:type="dxa"/>
          </w:tblCellMar>
        </w:tblPrEx>
        <w:trPr>
          <w:trHeight w:val="510"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289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r>
      <w:tr>
        <w:tblPrEx>
          <w:tblCellMar>
            <w:top w:w="0" w:type="dxa"/>
            <w:left w:w="108" w:type="dxa"/>
            <w:bottom w:w="0" w:type="dxa"/>
            <w:right w:w="108" w:type="dxa"/>
          </w:tblCellMar>
        </w:tblPrEx>
        <w:trPr>
          <w:trHeight w:val="510"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289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r>
      <w:tr>
        <w:tblPrEx>
          <w:tblCellMar>
            <w:top w:w="0" w:type="dxa"/>
            <w:left w:w="108" w:type="dxa"/>
            <w:bottom w:w="0" w:type="dxa"/>
            <w:right w:w="108" w:type="dxa"/>
          </w:tblCellMar>
        </w:tblPrEx>
        <w:trPr>
          <w:trHeight w:val="510"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289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r>
      <w:tr>
        <w:tblPrEx>
          <w:tblCellMar>
            <w:top w:w="0" w:type="dxa"/>
            <w:left w:w="108" w:type="dxa"/>
            <w:bottom w:w="0" w:type="dxa"/>
            <w:right w:w="108" w:type="dxa"/>
          </w:tblCellMar>
        </w:tblPrEx>
        <w:trPr>
          <w:trHeight w:val="510"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289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32"/>
                <w:szCs w:val="32"/>
              </w:rPr>
            </w:pPr>
            <w:r>
              <w:rPr>
                <w:rFonts w:hint="eastAsia" w:ascii="仿宋_GB2312" w:hAnsi="宋体" w:eastAsia="仿宋_GB2312" w:cs="宋体"/>
                <w:b/>
                <w:bCs/>
                <w:color w:val="000000"/>
                <w:kern w:val="0"/>
                <w:sz w:val="32"/>
                <w:szCs w:val="32"/>
              </w:rPr>
              <w:t>　</w:t>
            </w:r>
          </w:p>
        </w:tc>
      </w:tr>
      <w:tr>
        <w:tblPrEx>
          <w:tblCellMar>
            <w:top w:w="0" w:type="dxa"/>
            <w:left w:w="108" w:type="dxa"/>
            <w:bottom w:w="0" w:type="dxa"/>
            <w:right w:w="108" w:type="dxa"/>
          </w:tblCellMar>
        </w:tblPrEx>
        <w:trPr>
          <w:trHeight w:val="510"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45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457"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2896"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701" w:type="dxa"/>
            <w:tcBorders>
              <w:top w:val="nil"/>
              <w:left w:val="nil"/>
              <w:bottom w:val="single" w:color="auto" w:sz="4" w:space="0"/>
              <w:right w:val="single" w:color="auto" w:sz="4" w:space="0"/>
            </w:tcBorders>
            <w:shd w:val="clear" w:color="auto" w:fill="auto"/>
            <w:vAlign w:val="center"/>
          </w:tcPr>
          <w:p>
            <w:pPr>
              <w:widowControl/>
              <w:jc w:val="righ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CellMar>
            <w:top w:w="0" w:type="dxa"/>
            <w:left w:w="108" w:type="dxa"/>
            <w:bottom w:w="0" w:type="dxa"/>
            <w:right w:w="108" w:type="dxa"/>
          </w:tblCellMar>
        </w:tblPrEx>
        <w:trPr>
          <w:trHeight w:val="510"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45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457"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2896"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701" w:type="dxa"/>
            <w:tcBorders>
              <w:top w:val="nil"/>
              <w:left w:val="nil"/>
              <w:bottom w:val="single" w:color="auto" w:sz="4" w:space="0"/>
              <w:right w:val="single" w:color="auto" w:sz="4" w:space="0"/>
            </w:tcBorders>
            <w:shd w:val="clear" w:color="auto" w:fill="auto"/>
            <w:vAlign w:val="center"/>
          </w:tcPr>
          <w:p>
            <w:pPr>
              <w:widowControl/>
              <w:jc w:val="righ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CellMar>
            <w:top w:w="0" w:type="dxa"/>
            <w:left w:w="108" w:type="dxa"/>
            <w:bottom w:w="0" w:type="dxa"/>
            <w:right w:w="108" w:type="dxa"/>
          </w:tblCellMar>
        </w:tblPrEx>
        <w:trPr>
          <w:trHeight w:val="510"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45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457"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2896"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701" w:type="dxa"/>
            <w:tcBorders>
              <w:top w:val="nil"/>
              <w:left w:val="nil"/>
              <w:bottom w:val="single" w:color="auto" w:sz="4" w:space="0"/>
              <w:right w:val="single" w:color="auto" w:sz="4" w:space="0"/>
            </w:tcBorders>
            <w:shd w:val="clear" w:color="auto" w:fill="auto"/>
            <w:vAlign w:val="center"/>
          </w:tcPr>
          <w:p>
            <w:pPr>
              <w:widowControl/>
              <w:jc w:val="righ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CellMar>
            <w:top w:w="0" w:type="dxa"/>
            <w:left w:w="108" w:type="dxa"/>
            <w:bottom w:w="0" w:type="dxa"/>
            <w:right w:w="108" w:type="dxa"/>
          </w:tblCellMar>
        </w:tblPrEx>
        <w:trPr>
          <w:trHeight w:val="510"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45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457"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2896"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701" w:type="dxa"/>
            <w:tcBorders>
              <w:top w:val="nil"/>
              <w:left w:val="nil"/>
              <w:bottom w:val="single" w:color="auto" w:sz="4" w:space="0"/>
              <w:right w:val="single" w:color="auto" w:sz="4" w:space="0"/>
            </w:tcBorders>
            <w:shd w:val="clear" w:color="auto" w:fill="auto"/>
            <w:vAlign w:val="center"/>
          </w:tcPr>
          <w:p>
            <w:pPr>
              <w:widowControl/>
              <w:jc w:val="righ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CellMar>
            <w:top w:w="0" w:type="dxa"/>
            <w:left w:w="108" w:type="dxa"/>
            <w:bottom w:w="0" w:type="dxa"/>
            <w:right w:w="108" w:type="dxa"/>
          </w:tblCellMar>
        </w:tblPrEx>
        <w:trPr>
          <w:trHeight w:val="510"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45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457"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2896"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701" w:type="dxa"/>
            <w:tcBorders>
              <w:top w:val="nil"/>
              <w:left w:val="nil"/>
              <w:bottom w:val="single" w:color="auto" w:sz="4" w:space="0"/>
              <w:right w:val="single" w:color="auto" w:sz="4" w:space="0"/>
            </w:tcBorders>
            <w:shd w:val="clear" w:color="auto" w:fill="auto"/>
            <w:vAlign w:val="center"/>
          </w:tcPr>
          <w:p>
            <w:pPr>
              <w:widowControl/>
              <w:jc w:val="righ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CellMar>
            <w:top w:w="0" w:type="dxa"/>
            <w:left w:w="108" w:type="dxa"/>
            <w:bottom w:w="0" w:type="dxa"/>
            <w:right w:w="108" w:type="dxa"/>
          </w:tblCellMar>
        </w:tblPrEx>
        <w:trPr>
          <w:trHeight w:val="510"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45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457"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2896"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701" w:type="dxa"/>
            <w:tcBorders>
              <w:top w:val="nil"/>
              <w:left w:val="nil"/>
              <w:bottom w:val="single" w:color="auto" w:sz="4" w:space="0"/>
              <w:right w:val="single" w:color="auto" w:sz="4" w:space="0"/>
            </w:tcBorders>
            <w:shd w:val="clear" w:color="auto" w:fill="auto"/>
            <w:vAlign w:val="center"/>
          </w:tcPr>
          <w:p>
            <w:pPr>
              <w:widowControl/>
              <w:jc w:val="righ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CellMar>
            <w:top w:w="0" w:type="dxa"/>
            <w:left w:w="108" w:type="dxa"/>
            <w:bottom w:w="0" w:type="dxa"/>
            <w:right w:w="108" w:type="dxa"/>
          </w:tblCellMar>
        </w:tblPrEx>
        <w:trPr>
          <w:trHeight w:val="510"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45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457"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2896"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701" w:type="dxa"/>
            <w:tcBorders>
              <w:top w:val="nil"/>
              <w:left w:val="nil"/>
              <w:bottom w:val="single" w:color="auto" w:sz="4" w:space="0"/>
              <w:right w:val="single" w:color="auto" w:sz="4" w:space="0"/>
            </w:tcBorders>
            <w:shd w:val="clear" w:color="auto" w:fill="auto"/>
            <w:vAlign w:val="center"/>
          </w:tcPr>
          <w:p>
            <w:pPr>
              <w:widowControl/>
              <w:jc w:val="righ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r>
        <w:tblPrEx>
          <w:tblCellMar>
            <w:top w:w="0" w:type="dxa"/>
            <w:left w:w="108" w:type="dxa"/>
            <w:bottom w:w="0" w:type="dxa"/>
            <w:right w:w="108" w:type="dxa"/>
          </w:tblCellMar>
        </w:tblPrEx>
        <w:trPr>
          <w:trHeight w:val="510"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45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c>
          <w:tcPr>
            <w:tcW w:w="457"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289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合计</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701" w:type="dxa"/>
            <w:tcBorders>
              <w:top w:val="nil"/>
              <w:left w:val="nil"/>
              <w:bottom w:val="single" w:color="auto" w:sz="4" w:space="0"/>
              <w:right w:val="single" w:color="auto" w:sz="4" w:space="0"/>
            </w:tcBorders>
            <w:shd w:val="clear" w:color="auto" w:fill="auto"/>
            <w:vAlign w:val="center"/>
          </w:tcPr>
          <w:p>
            <w:pPr>
              <w:widowControl/>
              <w:jc w:val="righ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仿宋_GB2312" w:hAnsi="宋体" w:eastAsia="仿宋_GB2312" w:cs="宋体"/>
                <w:color w:val="000000"/>
                <w:kern w:val="0"/>
                <w:sz w:val="24"/>
              </w:rPr>
            </w:pPr>
            <w:r>
              <w:rPr>
                <w:rFonts w:hint="eastAsia" w:ascii="仿宋_GB2312" w:hAnsi="宋体" w:eastAsia="仿宋_GB2312" w:cs="宋体"/>
                <w:color w:val="000000"/>
                <w:kern w:val="0"/>
                <w:sz w:val="24"/>
              </w:rPr>
              <w:t>　</w:t>
            </w:r>
          </w:p>
        </w:tc>
      </w:tr>
    </w:tbl>
    <w:p>
      <w:pPr>
        <w:widowControl/>
        <w:ind w:firstLine="562" w:firstLineChars="200"/>
        <w:outlineLvl w:val="1"/>
        <w:rPr>
          <w:rFonts w:ascii="仿宋_GB2312" w:hAnsi="宋体" w:eastAsia="仿宋_GB2312"/>
          <w:b/>
          <w:kern w:val="0"/>
          <w:sz w:val="28"/>
          <w:szCs w:val="32"/>
        </w:rPr>
      </w:pPr>
      <w:r>
        <w:rPr>
          <w:rFonts w:hint="eastAsia" w:ascii="仿宋_GB2312" w:hAnsi="宋体" w:eastAsia="仿宋_GB2312"/>
          <w:b/>
          <w:kern w:val="0"/>
          <w:sz w:val="28"/>
          <w:szCs w:val="32"/>
        </w:rPr>
        <w:t>备注：无内容应公开空表并说明情况。</w:t>
      </w:r>
    </w:p>
    <w:p>
      <w:pPr>
        <w:widowControl/>
        <w:jc w:val="left"/>
        <w:outlineLvl w:val="1"/>
        <w:rPr>
          <w:rFonts w:ascii="仿宋_GB2312" w:hAnsi="宋体" w:eastAsia="仿宋_GB2312"/>
          <w:kern w:val="0"/>
          <w:sz w:val="32"/>
          <w:szCs w:val="32"/>
        </w:rPr>
        <w:sectPr>
          <w:footerReference r:id="rId5" w:type="default"/>
          <w:footerReference r:id="rId6" w:type="even"/>
          <w:pgSz w:w="11906" w:h="16838"/>
          <w:pgMar w:top="2098" w:right="1418" w:bottom="1928" w:left="1588" w:header="851" w:footer="992" w:gutter="0"/>
          <w:pgNumType w:fmt="numberInDash"/>
          <w:cols w:space="720" w:num="1"/>
          <w:docGrid w:linePitch="312" w:charSpace="0"/>
        </w:sectPr>
      </w:pPr>
    </w:p>
    <w:p>
      <w:pPr>
        <w:widowControl/>
        <w:spacing w:beforeLines="50"/>
        <w:ind w:firstLine="640" w:firstLineChars="200"/>
        <w:jc w:val="center"/>
        <w:outlineLvl w:val="1"/>
        <w:rPr>
          <w:rFonts w:ascii="黑体" w:hAnsi="黑体" w:eastAsia="黑体"/>
          <w:kern w:val="0"/>
          <w:sz w:val="32"/>
          <w:szCs w:val="32"/>
        </w:rPr>
      </w:pPr>
      <w:r>
        <w:rPr>
          <w:rFonts w:hint="eastAsia" w:ascii="黑体" w:hAnsi="黑体" w:eastAsia="黑体"/>
          <w:kern w:val="0"/>
          <w:sz w:val="32"/>
          <w:szCs w:val="32"/>
        </w:rPr>
        <w:t xml:space="preserve">第三部分  </w:t>
      </w:r>
      <w:r>
        <w:rPr>
          <w:rFonts w:hint="eastAsia" w:ascii="黑体" w:hAnsi="黑体" w:eastAsia="黑体"/>
          <w:kern w:val="0"/>
          <w:sz w:val="32"/>
          <w:szCs w:val="32"/>
          <w:lang w:val="en-US" w:eastAsia="zh-CN"/>
        </w:rPr>
        <w:t>2019</w:t>
      </w:r>
      <w:r>
        <w:rPr>
          <w:rFonts w:hint="eastAsia" w:ascii="黑体" w:hAnsi="黑体" w:eastAsia="黑体"/>
          <w:kern w:val="0"/>
          <w:sz w:val="32"/>
          <w:szCs w:val="32"/>
        </w:rPr>
        <w:t>年部门预算情况说明</w:t>
      </w:r>
    </w:p>
    <w:p>
      <w:pPr>
        <w:widowControl/>
        <w:spacing w:line="580" w:lineRule="exact"/>
        <w:ind w:firstLine="640" w:firstLineChars="200"/>
        <w:jc w:val="left"/>
        <w:rPr>
          <w:rFonts w:ascii="黑体" w:hAnsi="宋体" w:eastAsia="黑体" w:cs="宋体"/>
          <w:kern w:val="0"/>
          <w:sz w:val="32"/>
          <w:szCs w:val="32"/>
        </w:rPr>
      </w:pPr>
      <w:r>
        <w:rPr>
          <w:rFonts w:hint="eastAsia" w:ascii="黑体" w:hAnsi="黑体" w:eastAsia="黑体" w:cs="宋体"/>
          <w:bCs/>
          <w:kern w:val="0"/>
          <w:sz w:val="32"/>
          <w:szCs w:val="32"/>
        </w:rPr>
        <w:t>一、</w:t>
      </w:r>
      <w:r>
        <w:rPr>
          <w:rFonts w:hint="eastAsia" w:ascii="黑体" w:hAnsi="宋体" w:eastAsia="黑体" w:cs="宋体"/>
          <w:kern w:val="0"/>
          <w:sz w:val="32"/>
          <w:szCs w:val="32"/>
        </w:rPr>
        <w:t>关于</w:t>
      </w:r>
      <w:r>
        <w:rPr>
          <w:rFonts w:hint="eastAsia" w:ascii="黑体" w:hAnsi="宋体" w:eastAsia="黑体" w:cs="宋体"/>
          <w:kern w:val="0"/>
          <w:sz w:val="32"/>
          <w:szCs w:val="32"/>
          <w:lang w:eastAsia="zh-CN"/>
        </w:rPr>
        <w:t>新疆农业大学</w:t>
      </w:r>
      <w:r>
        <w:rPr>
          <w:rFonts w:hint="eastAsia" w:ascii="黑体" w:hAnsi="宋体" w:eastAsia="黑体" w:cs="宋体"/>
          <w:kern w:val="0"/>
          <w:sz w:val="32"/>
          <w:szCs w:val="32"/>
          <w:lang w:val="en-US" w:eastAsia="zh-CN"/>
        </w:rPr>
        <w:t>2019</w:t>
      </w:r>
      <w:r>
        <w:rPr>
          <w:rFonts w:hint="eastAsia" w:ascii="黑体" w:hAnsi="宋体" w:eastAsia="黑体" w:cs="宋体"/>
          <w:kern w:val="0"/>
          <w:sz w:val="32"/>
          <w:szCs w:val="32"/>
        </w:rPr>
        <w:t>年</w:t>
      </w:r>
      <w:r>
        <w:rPr>
          <w:rFonts w:hint="eastAsia" w:ascii="黑体" w:hAnsi="宋体" w:eastAsia="黑体" w:cs="宋体"/>
          <w:kern w:val="0"/>
          <w:sz w:val="32"/>
          <w:szCs w:val="32"/>
          <w:lang w:eastAsia="zh-CN"/>
        </w:rPr>
        <w:t>部门</w:t>
      </w:r>
      <w:r>
        <w:rPr>
          <w:rFonts w:hint="eastAsia" w:ascii="黑体" w:hAnsi="宋体" w:eastAsia="黑体" w:cs="宋体"/>
          <w:kern w:val="0"/>
          <w:sz w:val="32"/>
          <w:szCs w:val="32"/>
        </w:rPr>
        <w:t>收支预算情况的总体说明</w:t>
      </w:r>
    </w:p>
    <w:p>
      <w:pPr>
        <w:widowControl/>
        <w:spacing w:line="58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rPr>
        <w:t>按照全口径预算的原则，</w:t>
      </w:r>
      <w:r>
        <w:rPr>
          <w:rFonts w:hint="eastAsia" w:ascii="仿宋_GB2312" w:hAnsi="宋体" w:eastAsia="仿宋_GB2312" w:cs="宋体"/>
          <w:kern w:val="0"/>
          <w:sz w:val="32"/>
          <w:szCs w:val="32"/>
          <w:lang w:eastAsia="zh-CN"/>
        </w:rPr>
        <w:t>新疆</w:t>
      </w:r>
      <w:r>
        <w:rPr>
          <w:rFonts w:hint="eastAsia" w:ascii="仿宋_GB2312" w:hAnsi="宋体" w:eastAsia="仿宋_GB2312" w:cs="宋体"/>
          <w:kern w:val="0"/>
          <w:sz w:val="32"/>
          <w:szCs w:val="32"/>
          <w:lang w:val="en-US" w:eastAsia="zh-CN"/>
        </w:rPr>
        <w:t>2019</w:t>
      </w:r>
      <w:r>
        <w:rPr>
          <w:rFonts w:hint="eastAsia" w:ascii="仿宋_GB2312" w:hAnsi="宋体" w:eastAsia="仿宋_GB2312" w:cs="宋体"/>
          <w:kern w:val="0"/>
          <w:sz w:val="32"/>
          <w:szCs w:val="32"/>
        </w:rPr>
        <w:t>年所有收入和支出均纳入部门预算管理。收支总预算</w:t>
      </w:r>
      <w:r>
        <w:rPr>
          <w:rFonts w:hint="eastAsia" w:ascii="仿宋_GB2312" w:hAnsi="宋体" w:eastAsia="仿宋_GB2312" w:cs="宋体"/>
          <w:kern w:val="0"/>
          <w:sz w:val="32"/>
          <w:szCs w:val="32"/>
          <w:lang w:val="en-US" w:eastAsia="zh-CN"/>
        </w:rPr>
        <w:t>66620.21</w:t>
      </w:r>
      <w:r>
        <w:rPr>
          <w:rFonts w:hint="eastAsia" w:ascii="仿宋_GB2312" w:hAnsi="宋体" w:eastAsia="仿宋_GB2312" w:cs="宋体"/>
          <w:kern w:val="0"/>
          <w:sz w:val="32"/>
          <w:szCs w:val="32"/>
        </w:rPr>
        <w:t>万元。</w:t>
      </w:r>
    </w:p>
    <w:p>
      <w:pPr>
        <w:widowControl/>
        <w:spacing w:line="58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rPr>
        <w:t>收入预算包括：一般公共预算、教育收费（财政专户）、事业收入、用事业基金弥补收支差额、单位上年结余（不包括国库集中支付额度结余）。</w:t>
      </w:r>
    </w:p>
    <w:p>
      <w:pPr>
        <w:widowControl/>
        <w:spacing w:line="580" w:lineRule="exact"/>
        <w:ind w:firstLine="640" w:firstLineChars="200"/>
        <w:jc w:val="left"/>
        <w:rPr>
          <w:rFonts w:ascii="仿宋_GB2312" w:hAnsi="宋体" w:eastAsia="仿宋_GB2312" w:cs="宋体"/>
          <w:b/>
          <w:kern w:val="0"/>
          <w:sz w:val="32"/>
          <w:szCs w:val="32"/>
        </w:rPr>
      </w:pPr>
      <w:r>
        <w:rPr>
          <w:rFonts w:hint="eastAsia" w:ascii="仿宋_GB2312" w:hAnsi="宋体" w:eastAsia="仿宋_GB2312" w:cs="宋体"/>
          <w:kern w:val="0"/>
          <w:sz w:val="32"/>
          <w:szCs w:val="32"/>
        </w:rPr>
        <w:t>支出预算包括：教育支出、社会保障和就业支出、医疗卫生与计划生育支出。</w:t>
      </w:r>
    </w:p>
    <w:p>
      <w:pPr>
        <w:widowControl/>
        <w:spacing w:line="580" w:lineRule="exact"/>
        <w:ind w:firstLine="640" w:firstLineChars="200"/>
        <w:jc w:val="left"/>
        <w:rPr>
          <w:rFonts w:ascii="黑体" w:hAnsi="宋体" w:eastAsia="黑体" w:cs="宋体"/>
          <w:kern w:val="0"/>
          <w:sz w:val="32"/>
          <w:szCs w:val="32"/>
        </w:rPr>
      </w:pPr>
      <w:r>
        <w:rPr>
          <w:rFonts w:hint="eastAsia" w:ascii="黑体" w:hAnsi="宋体" w:eastAsia="黑体" w:cs="宋体"/>
          <w:kern w:val="0"/>
          <w:sz w:val="32"/>
          <w:szCs w:val="32"/>
        </w:rPr>
        <w:t>二、关于</w:t>
      </w:r>
      <w:r>
        <w:rPr>
          <w:rFonts w:hint="eastAsia" w:ascii="黑体" w:hAnsi="宋体" w:eastAsia="黑体" w:cs="宋体"/>
          <w:kern w:val="0"/>
          <w:sz w:val="32"/>
          <w:szCs w:val="32"/>
          <w:lang w:eastAsia="zh-CN"/>
        </w:rPr>
        <w:t>新疆农业大学</w:t>
      </w:r>
      <w:r>
        <w:rPr>
          <w:rFonts w:hint="eastAsia" w:ascii="黑体" w:hAnsi="宋体" w:eastAsia="黑体" w:cs="宋体"/>
          <w:kern w:val="0"/>
          <w:sz w:val="32"/>
          <w:szCs w:val="32"/>
          <w:lang w:val="en-US" w:eastAsia="zh-CN"/>
        </w:rPr>
        <w:t>2019</w:t>
      </w:r>
      <w:r>
        <w:rPr>
          <w:rFonts w:hint="eastAsia" w:ascii="黑体" w:hAnsi="宋体" w:eastAsia="黑体" w:cs="宋体"/>
          <w:kern w:val="0"/>
          <w:sz w:val="32"/>
          <w:szCs w:val="32"/>
        </w:rPr>
        <w:t>年</w:t>
      </w:r>
      <w:r>
        <w:rPr>
          <w:rFonts w:hint="eastAsia" w:ascii="黑体" w:hAnsi="宋体" w:eastAsia="黑体" w:cs="宋体"/>
          <w:kern w:val="0"/>
          <w:sz w:val="32"/>
          <w:szCs w:val="32"/>
          <w:lang w:eastAsia="zh-CN"/>
        </w:rPr>
        <w:t>部门</w:t>
      </w:r>
      <w:r>
        <w:rPr>
          <w:rFonts w:hint="eastAsia" w:ascii="黑体" w:hAnsi="宋体" w:eastAsia="黑体" w:cs="宋体"/>
          <w:kern w:val="0"/>
          <w:sz w:val="32"/>
          <w:szCs w:val="32"/>
        </w:rPr>
        <w:t>收入预算情况说明</w:t>
      </w:r>
    </w:p>
    <w:p>
      <w:pPr>
        <w:widowControl/>
        <w:spacing w:line="58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lang w:eastAsia="zh-CN"/>
        </w:rPr>
        <w:t>新疆农业大学</w:t>
      </w:r>
      <w:r>
        <w:rPr>
          <w:rFonts w:hint="eastAsia" w:ascii="仿宋_GB2312" w:hAnsi="宋体" w:eastAsia="仿宋_GB2312" w:cs="宋体"/>
          <w:kern w:val="0"/>
          <w:sz w:val="32"/>
          <w:szCs w:val="32"/>
        </w:rPr>
        <w:t>部门收入预算</w:t>
      </w:r>
      <w:r>
        <w:rPr>
          <w:rFonts w:hint="eastAsia" w:ascii="仿宋_GB2312" w:hAnsi="宋体" w:eastAsia="仿宋_GB2312" w:cs="宋体"/>
          <w:kern w:val="0"/>
          <w:sz w:val="32"/>
          <w:szCs w:val="32"/>
          <w:lang w:val="en-US" w:eastAsia="zh-CN"/>
        </w:rPr>
        <w:t>66620.21万</w:t>
      </w:r>
      <w:r>
        <w:rPr>
          <w:rFonts w:hint="eastAsia" w:ascii="仿宋_GB2312" w:hAnsi="宋体" w:eastAsia="仿宋_GB2312" w:cs="宋体"/>
          <w:kern w:val="0"/>
          <w:sz w:val="32"/>
          <w:szCs w:val="32"/>
        </w:rPr>
        <w:t>元，其中：</w:t>
      </w:r>
    </w:p>
    <w:p>
      <w:pPr>
        <w:widowControl/>
        <w:spacing w:line="58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rPr>
        <w:t>一般公共预算</w:t>
      </w:r>
      <w:r>
        <w:rPr>
          <w:rFonts w:hint="eastAsia" w:ascii="仿宋_GB2312" w:hAnsi="宋体" w:eastAsia="仿宋_GB2312" w:cs="宋体"/>
          <w:kern w:val="0"/>
          <w:sz w:val="32"/>
          <w:szCs w:val="32"/>
          <w:lang w:val="en-US" w:eastAsia="zh-CN"/>
        </w:rPr>
        <w:t>29845.4</w:t>
      </w:r>
      <w:r>
        <w:rPr>
          <w:rFonts w:hint="eastAsia" w:ascii="仿宋_GB2312" w:hAnsi="宋体" w:eastAsia="仿宋_GB2312" w:cs="宋体"/>
          <w:kern w:val="0"/>
          <w:sz w:val="32"/>
          <w:szCs w:val="32"/>
        </w:rPr>
        <w:t>万元，占</w:t>
      </w:r>
      <w:r>
        <w:rPr>
          <w:rFonts w:hint="eastAsia" w:ascii="仿宋_GB2312" w:hAnsi="宋体" w:eastAsia="仿宋_GB2312" w:cs="宋体"/>
          <w:kern w:val="0"/>
          <w:sz w:val="32"/>
          <w:szCs w:val="32"/>
          <w:lang w:val="en-US" w:eastAsia="zh-CN"/>
        </w:rPr>
        <w:t>44.80</w:t>
      </w:r>
      <w:r>
        <w:rPr>
          <w:rFonts w:hint="eastAsia" w:ascii="仿宋_GB2312" w:hAnsi="宋体" w:eastAsia="仿宋_GB2312" w:cs="宋体"/>
          <w:kern w:val="0"/>
          <w:sz w:val="32"/>
          <w:szCs w:val="32"/>
        </w:rPr>
        <w:t>%，比上年增加</w:t>
      </w:r>
      <w:r>
        <w:rPr>
          <w:rFonts w:hint="eastAsia" w:ascii="仿宋_GB2312" w:hAnsi="宋体" w:eastAsia="仿宋_GB2312" w:cs="宋体"/>
          <w:kern w:val="0"/>
          <w:sz w:val="32"/>
          <w:szCs w:val="32"/>
          <w:lang w:val="en-US" w:eastAsia="zh-CN"/>
        </w:rPr>
        <w:t>7034.4</w:t>
      </w:r>
      <w:r>
        <w:rPr>
          <w:rFonts w:hint="eastAsia" w:ascii="仿宋_GB2312" w:hAnsi="宋体" w:eastAsia="仿宋_GB2312" w:cs="宋体"/>
          <w:kern w:val="0"/>
          <w:sz w:val="32"/>
          <w:szCs w:val="32"/>
        </w:rPr>
        <w:t>万元，主要原因是</w:t>
      </w:r>
      <w:r>
        <w:rPr>
          <w:rFonts w:hint="eastAsia" w:ascii="仿宋_GB2312" w:hAnsi="宋体" w:eastAsia="仿宋_GB2312" w:cs="宋体"/>
          <w:kern w:val="0"/>
          <w:sz w:val="32"/>
          <w:szCs w:val="32"/>
          <w:lang w:eastAsia="zh-CN"/>
        </w:rPr>
        <w:t>学生人数增加，生均拨款增加</w:t>
      </w:r>
      <w:r>
        <w:rPr>
          <w:rFonts w:hint="eastAsia" w:ascii="仿宋_GB2312" w:hAnsi="宋体" w:eastAsia="仿宋_GB2312" w:cs="宋体"/>
          <w:kern w:val="0"/>
          <w:sz w:val="32"/>
          <w:szCs w:val="32"/>
        </w:rPr>
        <w:t>；</w:t>
      </w:r>
      <w:r>
        <w:rPr>
          <w:rFonts w:hint="eastAsia" w:ascii="仿宋_GB2312" w:hAnsi="宋体" w:eastAsia="仿宋_GB2312" w:cs="宋体"/>
          <w:kern w:val="0"/>
          <w:sz w:val="32"/>
          <w:szCs w:val="32"/>
          <w:lang w:eastAsia="zh-CN"/>
        </w:rPr>
        <w:t>财政拨款项目增加。</w:t>
      </w:r>
      <w:r>
        <w:rPr>
          <w:rFonts w:hint="eastAsia" w:ascii="仿宋_GB2312" w:hAnsi="宋体" w:eastAsia="仿宋_GB2312" w:cs="宋体"/>
          <w:kern w:val="0"/>
          <w:sz w:val="32"/>
          <w:szCs w:val="32"/>
        </w:rPr>
        <w:t xml:space="preserve">    </w:t>
      </w:r>
    </w:p>
    <w:p>
      <w:pPr>
        <w:widowControl/>
        <w:spacing w:line="58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rPr>
        <w:t>政府性基金预算未安排。</w:t>
      </w:r>
    </w:p>
    <w:p>
      <w:pPr>
        <w:widowControl/>
        <w:spacing w:line="580" w:lineRule="exact"/>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财政专户管理资金</w:t>
      </w:r>
      <w:r>
        <w:rPr>
          <w:rFonts w:hint="eastAsia" w:ascii="仿宋_GB2312" w:hAnsi="宋体" w:eastAsia="仿宋_GB2312" w:cs="宋体"/>
          <w:kern w:val="0"/>
          <w:sz w:val="32"/>
          <w:szCs w:val="32"/>
          <w:lang w:val="en-US" w:eastAsia="zh-CN"/>
        </w:rPr>
        <w:t>18435.66</w:t>
      </w:r>
      <w:r>
        <w:rPr>
          <w:rFonts w:hint="eastAsia" w:ascii="仿宋_GB2312" w:hAnsi="宋体" w:eastAsia="仿宋_GB2312" w:cs="宋体"/>
          <w:kern w:val="0"/>
          <w:sz w:val="32"/>
          <w:szCs w:val="32"/>
        </w:rPr>
        <w:t>万元，占</w:t>
      </w:r>
      <w:r>
        <w:rPr>
          <w:rFonts w:hint="eastAsia" w:ascii="仿宋_GB2312" w:hAnsi="宋体" w:eastAsia="仿宋_GB2312" w:cs="宋体"/>
          <w:kern w:val="0"/>
          <w:sz w:val="32"/>
          <w:szCs w:val="32"/>
          <w:lang w:val="en-US" w:eastAsia="zh-CN"/>
        </w:rPr>
        <w:t>27.67</w:t>
      </w:r>
      <w:r>
        <w:rPr>
          <w:rFonts w:hint="eastAsia" w:ascii="仿宋_GB2312" w:hAnsi="宋体" w:eastAsia="仿宋_GB2312" w:cs="宋体"/>
          <w:kern w:val="0"/>
          <w:sz w:val="32"/>
          <w:szCs w:val="32"/>
        </w:rPr>
        <w:t>%，比上年减少</w:t>
      </w:r>
      <w:r>
        <w:rPr>
          <w:rFonts w:hint="eastAsia" w:ascii="仿宋_GB2312" w:hAnsi="宋体" w:eastAsia="仿宋_GB2312" w:cs="宋体"/>
          <w:kern w:val="0"/>
          <w:sz w:val="32"/>
          <w:szCs w:val="32"/>
          <w:lang w:val="en-US" w:eastAsia="zh-CN"/>
        </w:rPr>
        <w:t>5014.34</w:t>
      </w:r>
      <w:r>
        <w:rPr>
          <w:rFonts w:hint="eastAsia" w:ascii="仿宋_GB2312" w:hAnsi="宋体" w:eastAsia="仿宋_GB2312" w:cs="宋体"/>
          <w:kern w:val="0"/>
          <w:sz w:val="32"/>
          <w:szCs w:val="32"/>
        </w:rPr>
        <w:t>万元，主要原因是</w:t>
      </w:r>
      <w:r>
        <w:rPr>
          <w:rFonts w:hint="eastAsia" w:ascii="仿宋_GB2312" w:hAnsi="宋体" w:eastAsia="仿宋_GB2312" w:cs="宋体"/>
          <w:kern w:val="0"/>
          <w:sz w:val="32"/>
          <w:szCs w:val="32"/>
          <w:lang w:eastAsia="zh-CN"/>
        </w:rPr>
        <w:t>按照本年学生人数、上年专户收入情况测算</w:t>
      </w:r>
      <w:r>
        <w:rPr>
          <w:rFonts w:hint="eastAsia" w:ascii="仿宋_GB2312" w:hAnsi="宋体" w:eastAsia="仿宋_GB2312" w:cs="宋体"/>
          <w:kern w:val="0"/>
          <w:sz w:val="32"/>
          <w:szCs w:val="32"/>
        </w:rPr>
        <w:t>；</w:t>
      </w:r>
    </w:p>
    <w:p>
      <w:pPr>
        <w:widowControl/>
        <w:spacing w:line="580" w:lineRule="exact"/>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事业收入</w:t>
      </w:r>
      <w:r>
        <w:rPr>
          <w:rFonts w:hint="eastAsia" w:ascii="仿宋_GB2312" w:hAnsi="宋体" w:eastAsia="仿宋_GB2312" w:cs="宋体"/>
          <w:kern w:val="0"/>
          <w:sz w:val="32"/>
          <w:szCs w:val="32"/>
          <w:lang w:val="en-US" w:eastAsia="zh-CN"/>
        </w:rPr>
        <w:t>15000</w:t>
      </w:r>
      <w:r>
        <w:rPr>
          <w:rFonts w:hint="eastAsia" w:ascii="仿宋_GB2312" w:hAnsi="宋体" w:eastAsia="仿宋_GB2312" w:cs="宋体"/>
          <w:kern w:val="0"/>
          <w:sz w:val="32"/>
          <w:szCs w:val="32"/>
        </w:rPr>
        <w:t>万元，占</w:t>
      </w:r>
      <w:r>
        <w:rPr>
          <w:rFonts w:hint="eastAsia" w:ascii="仿宋_GB2312" w:hAnsi="宋体" w:eastAsia="仿宋_GB2312" w:cs="宋体"/>
          <w:kern w:val="0"/>
          <w:sz w:val="32"/>
          <w:szCs w:val="32"/>
          <w:lang w:val="en-US" w:eastAsia="zh-CN"/>
        </w:rPr>
        <w:t>22.52</w:t>
      </w:r>
      <w:r>
        <w:rPr>
          <w:rFonts w:hint="eastAsia" w:ascii="仿宋_GB2312" w:hAnsi="宋体" w:eastAsia="仿宋_GB2312" w:cs="宋体"/>
          <w:kern w:val="0"/>
          <w:sz w:val="32"/>
          <w:szCs w:val="32"/>
        </w:rPr>
        <w:t>%，比上年减少</w:t>
      </w:r>
      <w:r>
        <w:rPr>
          <w:rFonts w:hint="eastAsia" w:ascii="仿宋_GB2312" w:hAnsi="宋体" w:eastAsia="仿宋_GB2312" w:cs="宋体"/>
          <w:kern w:val="0"/>
          <w:sz w:val="32"/>
          <w:szCs w:val="32"/>
          <w:lang w:val="en-US" w:eastAsia="zh-CN"/>
        </w:rPr>
        <w:t>800万</w:t>
      </w:r>
      <w:r>
        <w:rPr>
          <w:rFonts w:hint="eastAsia" w:ascii="仿宋_GB2312" w:hAnsi="宋体" w:eastAsia="仿宋_GB2312" w:cs="宋体"/>
          <w:kern w:val="0"/>
          <w:sz w:val="32"/>
          <w:szCs w:val="32"/>
        </w:rPr>
        <w:t>元，主要原因是</w:t>
      </w:r>
      <w:r>
        <w:rPr>
          <w:rFonts w:hint="eastAsia" w:ascii="仿宋_GB2312" w:hAnsi="宋体" w:eastAsia="仿宋_GB2312" w:cs="宋体"/>
          <w:kern w:val="0"/>
          <w:sz w:val="32"/>
          <w:szCs w:val="32"/>
          <w:lang w:eastAsia="zh-CN"/>
        </w:rPr>
        <w:t>按照后勤收入及横纵向课题情况测算</w:t>
      </w:r>
      <w:r>
        <w:rPr>
          <w:rFonts w:hint="eastAsia" w:ascii="仿宋_GB2312" w:hAnsi="宋体" w:eastAsia="仿宋_GB2312" w:cs="宋体"/>
          <w:kern w:val="0"/>
          <w:sz w:val="32"/>
          <w:szCs w:val="32"/>
        </w:rPr>
        <w:t>；</w:t>
      </w:r>
    </w:p>
    <w:p>
      <w:pPr>
        <w:widowControl/>
        <w:spacing w:line="580" w:lineRule="exact"/>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用事业基金弥补收支差额</w:t>
      </w:r>
      <w:r>
        <w:rPr>
          <w:rFonts w:hint="eastAsia" w:ascii="仿宋_GB2312" w:hAnsi="宋体" w:eastAsia="仿宋_GB2312" w:cs="宋体"/>
          <w:kern w:val="0"/>
          <w:sz w:val="32"/>
          <w:szCs w:val="32"/>
          <w:lang w:val="en-US" w:eastAsia="zh-CN"/>
        </w:rPr>
        <w:t>1324.06</w:t>
      </w:r>
      <w:r>
        <w:rPr>
          <w:rFonts w:hint="eastAsia" w:ascii="仿宋_GB2312" w:hAnsi="宋体" w:eastAsia="仿宋_GB2312" w:cs="宋体"/>
          <w:kern w:val="0"/>
          <w:sz w:val="32"/>
          <w:szCs w:val="32"/>
        </w:rPr>
        <w:t>万元，占</w:t>
      </w:r>
      <w:r>
        <w:rPr>
          <w:rFonts w:hint="eastAsia" w:ascii="仿宋_GB2312" w:hAnsi="宋体" w:eastAsia="仿宋_GB2312" w:cs="宋体"/>
          <w:kern w:val="0"/>
          <w:sz w:val="32"/>
          <w:szCs w:val="32"/>
          <w:lang w:val="en-US" w:eastAsia="zh-CN"/>
        </w:rPr>
        <w:t>1.99</w:t>
      </w:r>
      <w:r>
        <w:rPr>
          <w:rFonts w:hint="eastAsia" w:ascii="仿宋_GB2312" w:hAnsi="宋体" w:eastAsia="仿宋_GB2312" w:cs="宋体"/>
          <w:kern w:val="0"/>
          <w:sz w:val="32"/>
          <w:szCs w:val="32"/>
        </w:rPr>
        <w:t>%，比上年增加</w:t>
      </w:r>
      <w:r>
        <w:rPr>
          <w:rFonts w:hint="eastAsia" w:ascii="仿宋_GB2312" w:hAnsi="宋体" w:eastAsia="仿宋_GB2312" w:cs="宋体"/>
          <w:kern w:val="0"/>
          <w:sz w:val="32"/>
          <w:szCs w:val="32"/>
          <w:lang w:val="en-US" w:eastAsia="zh-CN"/>
        </w:rPr>
        <w:t>1324.06</w:t>
      </w:r>
      <w:r>
        <w:rPr>
          <w:rFonts w:hint="eastAsia" w:ascii="仿宋_GB2312" w:hAnsi="宋体" w:eastAsia="仿宋_GB2312" w:cs="宋体"/>
          <w:kern w:val="0"/>
          <w:sz w:val="32"/>
          <w:szCs w:val="32"/>
        </w:rPr>
        <w:t>万元，主要原因是</w:t>
      </w:r>
      <w:r>
        <w:rPr>
          <w:rFonts w:hint="eastAsia" w:ascii="仿宋_GB2312" w:hAnsi="宋体" w:eastAsia="仿宋_GB2312" w:cs="宋体"/>
          <w:kern w:val="0"/>
          <w:sz w:val="32"/>
          <w:szCs w:val="32"/>
          <w:lang w:eastAsia="zh-CN"/>
        </w:rPr>
        <w:t>发挥事业基金资金使用效益，用于教育事业支出</w:t>
      </w:r>
      <w:r>
        <w:rPr>
          <w:rFonts w:hint="eastAsia" w:ascii="仿宋_GB2312" w:hAnsi="宋体" w:eastAsia="仿宋_GB2312" w:cs="宋体"/>
          <w:kern w:val="0"/>
          <w:sz w:val="32"/>
          <w:szCs w:val="32"/>
        </w:rPr>
        <w:t>。</w:t>
      </w:r>
    </w:p>
    <w:p>
      <w:pPr>
        <w:widowControl/>
        <w:spacing w:line="58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rPr>
        <w:t>单位上年结余（不包括国库集中支付额度结余）</w:t>
      </w:r>
      <w:r>
        <w:rPr>
          <w:rFonts w:hint="eastAsia" w:ascii="仿宋_GB2312" w:hAnsi="宋体" w:eastAsia="仿宋_GB2312" w:cs="宋体"/>
          <w:kern w:val="0"/>
          <w:sz w:val="32"/>
          <w:szCs w:val="32"/>
          <w:lang w:val="en-US" w:eastAsia="zh-CN"/>
        </w:rPr>
        <w:t>2015.09</w:t>
      </w:r>
      <w:r>
        <w:rPr>
          <w:rFonts w:hint="eastAsia" w:ascii="仿宋_GB2312" w:hAnsi="宋体" w:eastAsia="仿宋_GB2312" w:cs="宋体"/>
          <w:kern w:val="0"/>
          <w:sz w:val="32"/>
          <w:szCs w:val="32"/>
        </w:rPr>
        <w:t>万元，占</w:t>
      </w:r>
      <w:r>
        <w:rPr>
          <w:rFonts w:hint="eastAsia" w:ascii="仿宋_GB2312" w:hAnsi="宋体" w:eastAsia="仿宋_GB2312" w:cs="宋体"/>
          <w:kern w:val="0"/>
          <w:sz w:val="32"/>
          <w:szCs w:val="32"/>
          <w:lang w:val="en-US" w:eastAsia="zh-CN"/>
        </w:rPr>
        <w:t>3.02</w:t>
      </w:r>
      <w:r>
        <w:rPr>
          <w:rFonts w:hint="eastAsia" w:ascii="仿宋_GB2312" w:hAnsi="宋体" w:eastAsia="仿宋_GB2312" w:cs="宋体"/>
          <w:kern w:val="0"/>
          <w:sz w:val="32"/>
          <w:szCs w:val="32"/>
        </w:rPr>
        <w:t>%，比上年增加</w:t>
      </w:r>
      <w:r>
        <w:rPr>
          <w:rFonts w:hint="eastAsia" w:ascii="仿宋_GB2312" w:hAnsi="宋体" w:eastAsia="仿宋_GB2312" w:cs="宋体"/>
          <w:kern w:val="0"/>
          <w:sz w:val="32"/>
          <w:szCs w:val="32"/>
          <w:lang w:val="en-US" w:eastAsia="zh-CN"/>
        </w:rPr>
        <w:t>215.09</w:t>
      </w:r>
      <w:r>
        <w:rPr>
          <w:rFonts w:hint="eastAsia" w:ascii="仿宋_GB2312" w:hAnsi="宋体" w:eastAsia="仿宋_GB2312" w:cs="宋体"/>
          <w:kern w:val="0"/>
          <w:sz w:val="32"/>
          <w:szCs w:val="32"/>
        </w:rPr>
        <w:t>万元，主要原因是</w:t>
      </w:r>
      <w:r>
        <w:rPr>
          <w:rFonts w:hint="eastAsia" w:ascii="仿宋_GB2312" w:hAnsi="宋体" w:eastAsia="仿宋_GB2312" w:cs="宋体"/>
          <w:kern w:val="0"/>
          <w:sz w:val="32"/>
          <w:szCs w:val="32"/>
          <w:lang w:eastAsia="zh-CN"/>
        </w:rPr>
        <w:t>利用</w:t>
      </w:r>
      <w:r>
        <w:rPr>
          <w:rFonts w:hint="eastAsia" w:ascii="仿宋_GB2312" w:hAnsi="宋体" w:eastAsia="仿宋_GB2312" w:cs="宋体"/>
          <w:kern w:val="0"/>
          <w:sz w:val="32"/>
          <w:szCs w:val="32"/>
        </w:rPr>
        <w:t>单位上年结余</w:t>
      </w:r>
      <w:r>
        <w:rPr>
          <w:rFonts w:hint="eastAsia" w:ascii="仿宋_GB2312" w:hAnsi="宋体" w:eastAsia="仿宋_GB2312" w:cs="宋体"/>
          <w:kern w:val="0"/>
          <w:sz w:val="32"/>
          <w:szCs w:val="32"/>
          <w:lang w:eastAsia="zh-CN"/>
        </w:rPr>
        <w:t>发挥结余资金的使用效益，用于弥补教育事业支出</w:t>
      </w:r>
      <w:r>
        <w:rPr>
          <w:rFonts w:hint="eastAsia" w:ascii="仿宋_GB2312" w:hAnsi="宋体" w:eastAsia="仿宋_GB2312" w:cs="宋体"/>
          <w:kern w:val="0"/>
          <w:sz w:val="32"/>
          <w:szCs w:val="32"/>
        </w:rPr>
        <w:t>。</w:t>
      </w:r>
    </w:p>
    <w:p>
      <w:pPr>
        <w:widowControl/>
        <w:spacing w:line="580" w:lineRule="exact"/>
        <w:ind w:firstLine="640" w:firstLineChars="200"/>
        <w:jc w:val="left"/>
        <w:rPr>
          <w:rFonts w:ascii="黑体" w:hAnsi="宋体" w:eastAsia="黑体" w:cs="宋体"/>
          <w:kern w:val="0"/>
          <w:sz w:val="32"/>
          <w:szCs w:val="32"/>
        </w:rPr>
      </w:pPr>
      <w:r>
        <w:rPr>
          <w:rFonts w:hint="eastAsia" w:ascii="黑体" w:hAnsi="宋体" w:eastAsia="黑体" w:cs="宋体"/>
          <w:kern w:val="0"/>
          <w:sz w:val="32"/>
          <w:szCs w:val="32"/>
        </w:rPr>
        <w:t>三、关于</w:t>
      </w:r>
      <w:r>
        <w:rPr>
          <w:rFonts w:hint="eastAsia" w:ascii="黑体" w:hAnsi="宋体" w:eastAsia="黑体" w:cs="宋体"/>
          <w:kern w:val="0"/>
          <w:sz w:val="32"/>
          <w:szCs w:val="32"/>
          <w:lang w:eastAsia="zh-CN"/>
        </w:rPr>
        <w:t>新疆农业大学</w:t>
      </w:r>
      <w:r>
        <w:rPr>
          <w:rFonts w:hint="eastAsia" w:ascii="黑体" w:hAnsi="宋体" w:eastAsia="黑体" w:cs="宋体"/>
          <w:kern w:val="0"/>
          <w:sz w:val="32"/>
          <w:szCs w:val="32"/>
          <w:lang w:val="en-US" w:eastAsia="zh-CN"/>
        </w:rPr>
        <w:t>2019</w:t>
      </w:r>
      <w:r>
        <w:rPr>
          <w:rFonts w:hint="eastAsia" w:ascii="黑体" w:hAnsi="宋体" w:eastAsia="黑体" w:cs="宋体"/>
          <w:kern w:val="0"/>
          <w:sz w:val="32"/>
          <w:szCs w:val="32"/>
        </w:rPr>
        <w:t>年支出预算情况说明</w:t>
      </w:r>
    </w:p>
    <w:p>
      <w:pPr>
        <w:widowControl/>
        <w:spacing w:line="58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lang w:eastAsia="zh-CN"/>
        </w:rPr>
        <w:t>新疆农业大学</w:t>
      </w:r>
      <w:r>
        <w:rPr>
          <w:rFonts w:hint="eastAsia" w:ascii="仿宋_GB2312" w:hAnsi="宋体" w:eastAsia="仿宋_GB2312" w:cs="宋体"/>
          <w:kern w:val="0"/>
          <w:sz w:val="32"/>
          <w:szCs w:val="32"/>
          <w:lang w:val="en-US" w:eastAsia="zh-CN"/>
        </w:rPr>
        <w:t>2019</w:t>
      </w:r>
      <w:r>
        <w:rPr>
          <w:rFonts w:hint="eastAsia" w:ascii="仿宋_GB2312" w:hAnsi="宋体" w:eastAsia="仿宋_GB2312" w:cs="宋体"/>
          <w:kern w:val="0"/>
          <w:sz w:val="32"/>
          <w:szCs w:val="32"/>
        </w:rPr>
        <w:t>年支出预算</w:t>
      </w:r>
      <w:r>
        <w:rPr>
          <w:rFonts w:hint="eastAsia" w:ascii="仿宋_GB2312" w:hAnsi="宋体" w:eastAsia="仿宋_GB2312" w:cs="宋体"/>
          <w:kern w:val="0"/>
          <w:sz w:val="32"/>
          <w:szCs w:val="32"/>
          <w:lang w:val="en-US" w:eastAsia="zh-CN"/>
        </w:rPr>
        <w:t>66620.21</w:t>
      </w:r>
      <w:r>
        <w:rPr>
          <w:rFonts w:hint="eastAsia" w:ascii="仿宋_GB2312" w:hAnsi="宋体" w:eastAsia="仿宋_GB2312" w:cs="宋体"/>
          <w:kern w:val="0"/>
          <w:sz w:val="32"/>
          <w:szCs w:val="32"/>
        </w:rPr>
        <w:t>元，其中：</w:t>
      </w:r>
    </w:p>
    <w:p>
      <w:pPr>
        <w:widowControl/>
        <w:spacing w:line="580" w:lineRule="exact"/>
        <w:ind w:firstLine="640" w:firstLineChars="200"/>
        <w:jc w:val="left"/>
        <w:rPr>
          <w:rFonts w:ascii="仿宋_GB2312" w:hAnsi="宋体" w:eastAsia="仿宋_GB2312" w:cs="宋体"/>
          <w:b/>
          <w:kern w:val="0"/>
          <w:sz w:val="32"/>
          <w:szCs w:val="32"/>
        </w:rPr>
      </w:pPr>
      <w:r>
        <w:rPr>
          <w:rFonts w:hint="eastAsia" w:ascii="仿宋_GB2312" w:hAnsi="宋体" w:eastAsia="仿宋_GB2312" w:cs="宋体"/>
          <w:kern w:val="0"/>
          <w:sz w:val="32"/>
          <w:szCs w:val="32"/>
        </w:rPr>
        <w:t>基本支出</w:t>
      </w:r>
      <w:r>
        <w:rPr>
          <w:rFonts w:hint="eastAsia" w:ascii="仿宋_GB2312" w:hAnsi="宋体" w:eastAsia="仿宋_GB2312" w:cs="宋体"/>
          <w:kern w:val="0"/>
          <w:sz w:val="32"/>
          <w:szCs w:val="32"/>
          <w:lang w:val="en-US" w:eastAsia="zh-CN"/>
        </w:rPr>
        <w:t>47768.90</w:t>
      </w:r>
      <w:r>
        <w:rPr>
          <w:rFonts w:hint="eastAsia" w:ascii="仿宋_GB2312" w:hAnsi="宋体" w:eastAsia="仿宋_GB2312" w:cs="宋体"/>
          <w:kern w:val="0"/>
          <w:sz w:val="32"/>
          <w:szCs w:val="32"/>
        </w:rPr>
        <w:t>万元，占</w:t>
      </w:r>
      <w:r>
        <w:rPr>
          <w:rFonts w:hint="eastAsia" w:ascii="仿宋_GB2312" w:hAnsi="宋体" w:eastAsia="仿宋_GB2312" w:cs="宋体"/>
          <w:kern w:val="0"/>
          <w:sz w:val="32"/>
          <w:szCs w:val="32"/>
          <w:lang w:val="en-US" w:eastAsia="zh-CN"/>
        </w:rPr>
        <w:t>71.70</w:t>
      </w:r>
      <w:r>
        <w:rPr>
          <w:rFonts w:hint="eastAsia" w:ascii="仿宋_GB2312" w:hAnsi="宋体" w:eastAsia="仿宋_GB2312" w:cs="宋体"/>
          <w:kern w:val="0"/>
          <w:sz w:val="32"/>
          <w:szCs w:val="32"/>
        </w:rPr>
        <w:t>%，比上年减少</w:t>
      </w:r>
      <w:r>
        <w:rPr>
          <w:rFonts w:hint="eastAsia" w:ascii="仿宋_GB2312" w:hAnsi="宋体" w:eastAsia="仿宋_GB2312" w:cs="宋体"/>
          <w:kern w:val="0"/>
          <w:sz w:val="32"/>
          <w:szCs w:val="32"/>
          <w:lang w:val="en-US" w:eastAsia="zh-CN"/>
        </w:rPr>
        <w:t>94.1</w:t>
      </w:r>
      <w:r>
        <w:rPr>
          <w:rFonts w:hint="eastAsia" w:ascii="仿宋_GB2312" w:hAnsi="宋体" w:eastAsia="仿宋_GB2312" w:cs="宋体"/>
          <w:kern w:val="0"/>
          <w:sz w:val="32"/>
          <w:szCs w:val="32"/>
        </w:rPr>
        <w:t>万元，主要原因是</w:t>
      </w:r>
      <w:r>
        <w:rPr>
          <w:rFonts w:hint="eastAsia" w:ascii="仿宋_GB2312" w:hAnsi="宋体" w:eastAsia="仿宋_GB2312" w:cs="宋体"/>
          <w:kern w:val="0"/>
          <w:sz w:val="32"/>
          <w:szCs w:val="32"/>
          <w:lang w:eastAsia="zh-CN"/>
        </w:rPr>
        <w:t>人员变动导致的工资福利支出减少</w:t>
      </w:r>
      <w:r>
        <w:rPr>
          <w:rFonts w:hint="eastAsia" w:ascii="仿宋_GB2312" w:hAnsi="宋体" w:eastAsia="仿宋_GB2312" w:cs="宋体"/>
          <w:kern w:val="0"/>
          <w:sz w:val="32"/>
          <w:szCs w:val="32"/>
        </w:rPr>
        <w:t>。</w:t>
      </w:r>
    </w:p>
    <w:p>
      <w:pPr>
        <w:widowControl/>
        <w:spacing w:line="58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rPr>
        <w:t>项目支出</w:t>
      </w:r>
      <w:r>
        <w:rPr>
          <w:rFonts w:hint="eastAsia" w:ascii="仿宋_GB2312" w:hAnsi="宋体" w:eastAsia="仿宋_GB2312" w:cs="宋体"/>
          <w:kern w:val="0"/>
          <w:sz w:val="32"/>
          <w:szCs w:val="32"/>
          <w:lang w:val="en-US" w:eastAsia="zh-CN"/>
        </w:rPr>
        <w:t>18851.31</w:t>
      </w:r>
      <w:r>
        <w:rPr>
          <w:rFonts w:hint="eastAsia" w:ascii="仿宋_GB2312" w:hAnsi="宋体" w:eastAsia="仿宋_GB2312" w:cs="宋体"/>
          <w:kern w:val="0"/>
          <w:sz w:val="32"/>
          <w:szCs w:val="32"/>
        </w:rPr>
        <w:t>万元，占</w:t>
      </w:r>
      <w:r>
        <w:rPr>
          <w:rFonts w:hint="eastAsia" w:ascii="仿宋_GB2312" w:hAnsi="宋体" w:eastAsia="仿宋_GB2312" w:cs="宋体"/>
          <w:kern w:val="0"/>
          <w:sz w:val="32"/>
          <w:szCs w:val="32"/>
          <w:lang w:val="en-US" w:eastAsia="zh-CN"/>
        </w:rPr>
        <w:t>28.30</w:t>
      </w:r>
      <w:r>
        <w:rPr>
          <w:rFonts w:hint="eastAsia" w:ascii="仿宋_GB2312" w:hAnsi="宋体" w:eastAsia="仿宋_GB2312" w:cs="宋体"/>
          <w:kern w:val="0"/>
          <w:sz w:val="32"/>
          <w:szCs w:val="32"/>
        </w:rPr>
        <w:t>%，比上年</w:t>
      </w:r>
      <w:r>
        <w:rPr>
          <w:rFonts w:hint="eastAsia" w:ascii="仿宋_GB2312" w:hAnsi="宋体" w:eastAsia="仿宋_GB2312" w:cs="宋体"/>
          <w:kern w:val="0"/>
          <w:sz w:val="32"/>
          <w:szCs w:val="32"/>
          <w:lang w:eastAsia="zh-CN"/>
        </w:rPr>
        <w:t>增加</w:t>
      </w:r>
      <w:r>
        <w:rPr>
          <w:rFonts w:hint="eastAsia" w:ascii="仿宋_GB2312" w:hAnsi="宋体" w:eastAsia="仿宋_GB2312" w:cs="宋体"/>
          <w:kern w:val="0"/>
          <w:sz w:val="32"/>
          <w:szCs w:val="32"/>
          <w:lang w:val="en-US" w:eastAsia="zh-CN"/>
        </w:rPr>
        <w:t>2853.31</w:t>
      </w:r>
      <w:r>
        <w:rPr>
          <w:rFonts w:hint="eastAsia" w:ascii="仿宋_GB2312" w:hAnsi="宋体" w:eastAsia="仿宋_GB2312" w:cs="宋体"/>
          <w:kern w:val="0"/>
          <w:sz w:val="32"/>
          <w:szCs w:val="32"/>
        </w:rPr>
        <w:t>万元，主要原因是</w:t>
      </w:r>
      <w:r>
        <w:rPr>
          <w:rFonts w:hint="eastAsia" w:ascii="仿宋_GB2312" w:hAnsi="宋体" w:eastAsia="仿宋_GB2312" w:cs="宋体"/>
          <w:kern w:val="0"/>
          <w:sz w:val="32"/>
          <w:szCs w:val="32"/>
          <w:lang w:eastAsia="zh-CN"/>
        </w:rPr>
        <w:t>年初财政专项较上年增加</w:t>
      </w:r>
      <w:r>
        <w:rPr>
          <w:rFonts w:hint="eastAsia" w:ascii="仿宋_GB2312" w:hAnsi="宋体" w:eastAsia="仿宋_GB2312" w:cs="宋体"/>
          <w:kern w:val="0"/>
          <w:sz w:val="32"/>
          <w:szCs w:val="32"/>
        </w:rPr>
        <w:t>。</w:t>
      </w:r>
    </w:p>
    <w:p>
      <w:pPr>
        <w:widowControl/>
        <w:spacing w:line="580" w:lineRule="exact"/>
        <w:ind w:firstLine="640" w:firstLineChars="200"/>
        <w:jc w:val="left"/>
        <w:rPr>
          <w:rFonts w:ascii="黑体" w:hAnsi="黑体" w:eastAsia="黑体" w:cs="宋体"/>
          <w:bCs/>
          <w:kern w:val="0"/>
          <w:sz w:val="32"/>
          <w:szCs w:val="32"/>
        </w:rPr>
      </w:pPr>
      <w:r>
        <w:rPr>
          <w:rFonts w:hint="eastAsia" w:ascii="黑体" w:hAnsi="黑体" w:eastAsia="黑体" w:cs="宋体"/>
          <w:bCs/>
          <w:kern w:val="0"/>
          <w:sz w:val="32"/>
          <w:szCs w:val="32"/>
        </w:rPr>
        <w:t>四、关于</w:t>
      </w:r>
      <w:r>
        <w:rPr>
          <w:rFonts w:hint="eastAsia" w:ascii="黑体" w:hAnsi="黑体" w:eastAsia="黑体" w:cs="宋体"/>
          <w:bCs/>
          <w:kern w:val="0"/>
          <w:sz w:val="32"/>
          <w:szCs w:val="32"/>
          <w:lang w:eastAsia="zh-CN"/>
        </w:rPr>
        <w:t>新疆农业大学</w:t>
      </w:r>
      <w:r>
        <w:rPr>
          <w:rFonts w:hint="eastAsia" w:ascii="黑体" w:hAnsi="黑体" w:eastAsia="黑体" w:cs="宋体"/>
          <w:bCs/>
          <w:kern w:val="0"/>
          <w:sz w:val="32"/>
          <w:szCs w:val="32"/>
          <w:lang w:val="en-US" w:eastAsia="zh-CN"/>
        </w:rPr>
        <w:t>2019</w:t>
      </w:r>
      <w:r>
        <w:rPr>
          <w:rFonts w:hint="eastAsia" w:ascii="黑体" w:hAnsi="黑体" w:eastAsia="黑体" w:cs="宋体"/>
          <w:bCs/>
          <w:kern w:val="0"/>
          <w:sz w:val="32"/>
          <w:szCs w:val="32"/>
        </w:rPr>
        <w:t>年财政拨款收支预算情况的总体说明</w:t>
      </w:r>
    </w:p>
    <w:p>
      <w:pPr>
        <w:spacing w:line="58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201</w:t>
      </w:r>
      <w:r>
        <w:rPr>
          <w:rFonts w:hint="eastAsia" w:ascii="仿宋_GB2312" w:hAnsi="宋体" w:eastAsia="仿宋_GB2312" w:cs="宋体"/>
          <w:kern w:val="0"/>
          <w:sz w:val="32"/>
          <w:szCs w:val="32"/>
          <w:lang w:val="en-US" w:eastAsia="zh-CN"/>
        </w:rPr>
        <w:t>9</w:t>
      </w:r>
      <w:r>
        <w:rPr>
          <w:rFonts w:hint="eastAsia" w:ascii="仿宋_GB2312" w:hAnsi="宋体" w:eastAsia="仿宋_GB2312" w:cs="宋体"/>
          <w:kern w:val="0"/>
          <w:sz w:val="32"/>
          <w:szCs w:val="32"/>
        </w:rPr>
        <w:t>年财政拨款收支总预算</w:t>
      </w:r>
      <w:r>
        <w:rPr>
          <w:rFonts w:hint="eastAsia" w:ascii="仿宋_GB2312" w:hAnsi="宋体" w:eastAsia="仿宋_GB2312" w:cs="宋体"/>
          <w:kern w:val="0"/>
          <w:sz w:val="32"/>
          <w:szCs w:val="32"/>
          <w:lang w:val="en-US" w:eastAsia="zh-CN"/>
        </w:rPr>
        <w:t>29845.40</w:t>
      </w:r>
      <w:r>
        <w:rPr>
          <w:rFonts w:hint="eastAsia" w:ascii="仿宋_GB2312" w:hAnsi="宋体" w:eastAsia="仿宋_GB2312" w:cs="宋体"/>
          <w:kern w:val="0"/>
          <w:sz w:val="32"/>
          <w:szCs w:val="32"/>
        </w:rPr>
        <w:t>万元。</w:t>
      </w:r>
    </w:p>
    <w:p>
      <w:pPr>
        <w:spacing w:line="580" w:lineRule="exact"/>
        <w:ind w:firstLine="640" w:firstLineChars="200"/>
        <w:rPr>
          <w:rFonts w:ascii="仿宋_GB2312" w:hAnsi="宋体" w:eastAsia="仿宋_GB2312" w:cs="宋体"/>
          <w:b/>
          <w:kern w:val="0"/>
          <w:sz w:val="32"/>
          <w:szCs w:val="32"/>
        </w:rPr>
      </w:pPr>
      <w:r>
        <w:rPr>
          <w:rFonts w:hint="eastAsia" w:ascii="仿宋_GB2312" w:hAnsi="宋体" w:eastAsia="仿宋_GB2312" w:cs="宋体"/>
          <w:kern w:val="0"/>
          <w:sz w:val="32"/>
          <w:szCs w:val="32"/>
        </w:rPr>
        <w:t>收入全部为一般公共预算拨款，无政府性基金预算拨款。</w:t>
      </w:r>
    </w:p>
    <w:p>
      <w:pPr>
        <w:widowControl/>
        <w:spacing w:line="580" w:lineRule="exact"/>
        <w:ind w:firstLine="640" w:firstLineChars="200"/>
        <w:jc w:val="left"/>
        <w:rPr>
          <w:rFonts w:ascii="黑体" w:hAnsi="宋体" w:eastAsia="黑体" w:cs="宋体"/>
          <w:kern w:val="0"/>
          <w:sz w:val="32"/>
          <w:szCs w:val="32"/>
        </w:rPr>
      </w:pPr>
      <w:r>
        <w:rPr>
          <w:rFonts w:hint="eastAsia" w:ascii="黑体" w:hAnsi="宋体" w:eastAsia="黑体" w:cs="宋体"/>
          <w:kern w:val="0"/>
          <w:sz w:val="32"/>
          <w:szCs w:val="32"/>
        </w:rPr>
        <w:t>五、关于</w:t>
      </w:r>
      <w:r>
        <w:rPr>
          <w:rFonts w:hint="eastAsia" w:ascii="黑体" w:hAnsi="宋体" w:eastAsia="黑体" w:cs="宋体"/>
          <w:kern w:val="0"/>
          <w:sz w:val="32"/>
          <w:szCs w:val="32"/>
          <w:lang w:eastAsia="zh-CN"/>
        </w:rPr>
        <w:t>新疆农业大学</w:t>
      </w:r>
      <w:r>
        <w:rPr>
          <w:rFonts w:hint="eastAsia" w:ascii="黑体" w:hAnsi="宋体" w:eastAsia="黑体" w:cs="宋体"/>
          <w:kern w:val="0"/>
          <w:sz w:val="32"/>
          <w:szCs w:val="32"/>
          <w:lang w:val="en-US" w:eastAsia="zh-CN"/>
        </w:rPr>
        <w:t>2019</w:t>
      </w:r>
      <w:r>
        <w:rPr>
          <w:rFonts w:hint="eastAsia" w:ascii="黑体" w:hAnsi="宋体" w:eastAsia="黑体" w:cs="宋体"/>
          <w:kern w:val="0"/>
          <w:sz w:val="32"/>
          <w:szCs w:val="32"/>
        </w:rPr>
        <w:t>年一般公共预算当年拨款情况说明</w:t>
      </w:r>
    </w:p>
    <w:p>
      <w:pPr>
        <w:widowControl/>
        <w:spacing w:line="580" w:lineRule="exact"/>
        <w:ind w:firstLine="643" w:firstLineChars="200"/>
        <w:jc w:val="left"/>
        <w:rPr>
          <w:rFonts w:ascii="楷体_GB2312" w:hAnsi="宋体" w:eastAsia="楷体_GB2312" w:cs="宋体"/>
          <w:b/>
          <w:kern w:val="0"/>
          <w:sz w:val="32"/>
          <w:szCs w:val="32"/>
        </w:rPr>
      </w:pPr>
      <w:r>
        <w:rPr>
          <w:rFonts w:hint="eastAsia" w:ascii="楷体_GB2312" w:hAnsi="宋体" w:eastAsia="楷体_GB2312" w:cs="宋体"/>
          <w:b/>
          <w:kern w:val="0"/>
          <w:sz w:val="32"/>
          <w:szCs w:val="32"/>
        </w:rPr>
        <w:t>（一）一般公用预算当年拨款规模变化情况</w:t>
      </w:r>
    </w:p>
    <w:p>
      <w:pPr>
        <w:widowControl/>
        <w:spacing w:line="580" w:lineRule="exact"/>
        <w:ind w:firstLine="640" w:firstLineChars="200"/>
        <w:jc w:val="left"/>
        <w:rPr>
          <w:rFonts w:hint="eastAsia" w:ascii="仿宋_GB2312" w:hAnsi="宋体" w:eastAsia="仿宋_GB2312" w:cs="宋体"/>
          <w:kern w:val="0"/>
          <w:sz w:val="32"/>
          <w:szCs w:val="32"/>
        </w:rPr>
      </w:pPr>
      <w:r>
        <w:rPr>
          <w:rFonts w:hint="eastAsia" w:ascii="仿宋_GB2312" w:hAnsi="宋体" w:eastAsia="仿宋_GB2312" w:cs="宋体"/>
          <w:kern w:val="0"/>
          <w:sz w:val="32"/>
          <w:szCs w:val="32"/>
          <w:lang w:eastAsia="zh-CN"/>
        </w:rPr>
        <w:t>新疆农业大学</w:t>
      </w:r>
      <w:r>
        <w:rPr>
          <w:rFonts w:hint="eastAsia" w:ascii="仿宋_GB2312" w:hAnsi="宋体" w:eastAsia="仿宋_GB2312" w:cs="宋体"/>
          <w:kern w:val="0"/>
          <w:sz w:val="32"/>
          <w:szCs w:val="32"/>
          <w:lang w:val="en-US" w:eastAsia="zh-CN"/>
        </w:rPr>
        <w:t>2019</w:t>
      </w:r>
      <w:r>
        <w:rPr>
          <w:rFonts w:hint="eastAsia" w:ascii="仿宋_GB2312" w:hAnsi="宋体" w:eastAsia="仿宋_GB2312" w:cs="宋体"/>
          <w:kern w:val="0"/>
          <w:sz w:val="32"/>
          <w:szCs w:val="32"/>
        </w:rPr>
        <w:t>年一般公共预算拨款基本支出</w:t>
      </w:r>
      <w:r>
        <w:rPr>
          <w:rFonts w:hint="eastAsia" w:ascii="仿宋_GB2312" w:hAnsi="宋体" w:eastAsia="仿宋_GB2312" w:cs="宋体"/>
          <w:kern w:val="0"/>
          <w:sz w:val="32"/>
          <w:szCs w:val="32"/>
          <w:lang w:val="en-US" w:eastAsia="zh-CN"/>
        </w:rPr>
        <w:t>25882.00</w:t>
      </w:r>
      <w:r>
        <w:rPr>
          <w:rFonts w:hint="eastAsia" w:ascii="仿宋_GB2312" w:hAnsi="宋体" w:eastAsia="仿宋_GB2312" w:cs="宋体"/>
          <w:kern w:val="0"/>
          <w:sz w:val="32"/>
          <w:szCs w:val="32"/>
        </w:rPr>
        <w:t>万元，比上年执行数增加</w:t>
      </w:r>
      <w:r>
        <w:rPr>
          <w:rFonts w:hint="eastAsia" w:ascii="仿宋_GB2312" w:hAnsi="宋体" w:eastAsia="仿宋_GB2312" w:cs="宋体"/>
          <w:kern w:val="0"/>
          <w:sz w:val="32"/>
          <w:szCs w:val="32"/>
          <w:lang w:val="en-US" w:eastAsia="zh-CN"/>
        </w:rPr>
        <w:t>4773.00</w:t>
      </w:r>
      <w:r>
        <w:rPr>
          <w:rFonts w:hint="eastAsia" w:ascii="仿宋_GB2312" w:hAnsi="宋体" w:eastAsia="仿宋_GB2312" w:cs="宋体"/>
          <w:kern w:val="0"/>
          <w:sz w:val="32"/>
          <w:szCs w:val="32"/>
        </w:rPr>
        <w:t>万元，增长</w:t>
      </w:r>
      <w:r>
        <w:rPr>
          <w:rFonts w:hint="eastAsia" w:ascii="仿宋_GB2312" w:hAnsi="宋体" w:eastAsia="仿宋_GB2312" w:cs="宋体"/>
          <w:kern w:val="0"/>
          <w:sz w:val="32"/>
          <w:szCs w:val="32"/>
          <w:lang w:val="en-US" w:eastAsia="zh-CN"/>
        </w:rPr>
        <w:t>22.61</w:t>
      </w:r>
      <w:r>
        <w:rPr>
          <w:rFonts w:hint="eastAsia" w:ascii="仿宋_GB2312" w:hAnsi="宋体" w:eastAsia="仿宋_GB2312" w:cs="宋体"/>
          <w:kern w:val="0"/>
          <w:sz w:val="32"/>
          <w:szCs w:val="32"/>
        </w:rPr>
        <w:t>%。主要原因是：我校2018年扩招学生，学生人数增加，生均拨款</w:t>
      </w:r>
      <w:r>
        <w:rPr>
          <w:rFonts w:hint="eastAsia" w:ascii="仿宋_GB2312" w:hAnsi="宋体" w:eastAsia="仿宋_GB2312" w:cs="宋体"/>
          <w:kern w:val="0"/>
          <w:sz w:val="32"/>
          <w:szCs w:val="32"/>
          <w:lang w:eastAsia="zh-CN"/>
        </w:rPr>
        <w:t>增加。</w:t>
      </w:r>
      <w:r>
        <w:rPr>
          <w:rFonts w:hint="eastAsia" w:ascii="仿宋_GB2312" w:hAnsi="宋体" w:eastAsia="仿宋_GB2312" w:cs="宋体"/>
          <w:kern w:val="0"/>
          <w:sz w:val="32"/>
          <w:szCs w:val="32"/>
        </w:rPr>
        <w:t xml:space="preserve">     </w:t>
      </w:r>
    </w:p>
    <w:p>
      <w:pPr>
        <w:widowControl/>
        <w:spacing w:line="580" w:lineRule="exact"/>
        <w:ind w:firstLine="643" w:firstLineChars="200"/>
        <w:jc w:val="left"/>
        <w:rPr>
          <w:rFonts w:ascii="楷体_GB2312" w:hAnsi="宋体" w:eastAsia="楷体_GB2312" w:cs="宋体"/>
          <w:b/>
          <w:kern w:val="0"/>
          <w:sz w:val="32"/>
          <w:szCs w:val="32"/>
        </w:rPr>
      </w:pPr>
      <w:r>
        <w:rPr>
          <w:rFonts w:hint="eastAsia" w:ascii="楷体_GB2312" w:hAnsi="宋体" w:eastAsia="楷体_GB2312" w:cs="宋体"/>
          <w:b/>
          <w:kern w:val="0"/>
          <w:sz w:val="32"/>
          <w:szCs w:val="32"/>
        </w:rPr>
        <w:t>（二）一般公共预算当年拨款结构情况</w:t>
      </w:r>
    </w:p>
    <w:p>
      <w:pPr>
        <w:spacing w:line="580" w:lineRule="exact"/>
        <w:ind w:firstLine="640" w:firstLineChars="200"/>
        <w:rPr>
          <w:rFonts w:ascii="仿宋_GB2312" w:hAnsi="宋体" w:eastAsia="仿宋_GB2312" w:cs="宋体"/>
          <w:kern w:val="0"/>
          <w:sz w:val="32"/>
          <w:szCs w:val="32"/>
        </w:rPr>
      </w:pPr>
      <w:r>
        <w:rPr>
          <w:rFonts w:hint="eastAsia" w:ascii="仿宋_GB2312" w:eastAsia="仿宋_GB2312"/>
          <w:sz w:val="32"/>
          <w:szCs w:val="32"/>
        </w:rPr>
        <w:t>1.</w:t>
      </w:r>
      <w:r>
        <w:rPr>
          <w:rFonts w:hint="eastAsia" w:ascii="仿宋_GB2312" w:hAnsi="宋体" w:eastAsia="仿宋_GB2312" w:cs="宋体"/>
          <w:kern w:val="0"/>
          <w:sz w:val="32"/>
          <w:szCs w:val="32"/>
          <w:lang w:eastAsia="zh-CN"/>
        </w:rPr>
        <w:t>教育支出27182.9</w:t>
      </w:r>
      <w:r>
        <w:rPr>
          <w:rFonts w:hint="eastAsia" w:ascii="仿宋_GB2312" w:hAnsi="宋体" w:eastAsia="仿宋_GB2312" w:cs="宋体"/>
          <w:kern w:val="0"/>
          <w:sz w:val="32"/>
          <w:szCs w:val="32"/>
          <w:lang w:val="en-US" w:eastAsia="zh-CN"/>
        </w:rPr>
        <w:t>0</w:t>
      </w:r>
      <w:r>
        <w:rPr>
          <w:rFonts w:hint="eastAsia" w:ascii="仿宋_GB2312" w:hAnsi="宋体" w:eastAsia="仿宋_GB2312" w:cs="宋体"/>
          <w:kern w:val="0"/>
          <w:sz w:val="32"/>
          <w:szCs w:val="32"/>
        </w:rPr>
        <w:t>万元，占</w:t>
      </w:r>
      <w:r>
        <w:rPr>
          <w:rFonts w:hint="eastAsia" w:ascii="仿宋_GB2312" w:hAnsi="宋体" w:eastAsia="仿宋_GB2312" w:cs="宋体"/>
          <w:kern w:val="0"/>
          <w:sz w:val="32"/>
          <w:szCs w:val="32"/>
          <w:lang w:val="en-US" w:eastAsia="zh-CN"/>
        </w:rPr>
        <w:t>91.08</w:t>
      </w:r>
      <w:r>
        <w:rPr>
          <w:rFonts w:hint="eastAsia" w:ascii="仿宋_GB2312" w:hAnsi="宋体" w:eastAsia="仿宋_GB2312" w:cs="宋体"/>
          <w:kern w:val="0"/>
          <w:sz w:val="32"/>
          <w:szCs w:val="32"/>
        </w:rPr>
        <w:t>%。</w:t>
      </w:r>
    </w:p>
    <w:p>
      <w:pPr>
        <w:spacing w:line="580" w:lineRule="exact"/>
        <w:ind w:firstLine="640" w:firstLineChars="200"/>
        <w:rPr>
          <w:rFonts w:hint="eastAsia"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eastAsia="zh-CN"/>
        </w:rPr>
        <w:t>2.社会保障和就业支出</w:t>
      </w:r>
      <w:r>
        <w:rPr>
          <w:rFonts w:hint="eastAsia" w:ascii="仿宋_GB2312" w:hAnsi="宋体" w:eastAsia="仿宋_GB2312" w:cs="宋体"/>
          <w:kern w:val="0"/>
          <w:sz w:val="32"/>
          <w:szCs w:val="32"/>
          <w:lang w:val="en-US" w:eastAsia="zh-CN"/>
        </w:rPr>
        <w:t>2500.00万元，占8.40%。</w:t>
      </w:r>
    </w:p>
    <w:p>
      <w:pPr>
        <w:spacing w:line="580" w:lineRule="exact"/>
        <w:ind w:firstLine="640" w:firstLineChars="200"/>
        <w:rPr>
          <w:rFonts w:hint="eastAsia"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3.</w:t>
      </w:r>
      <w:r>
        <w:rPr>
          <w:rFonts w:hint="eastAsia" w:ascii="仿宋_GB2312" w:hAnsi="宋体" w:eastAsia="仿宋_GB2312" w:cs="宋体"/>
          <w:kern w:val="0"/>
          <w:sz w:val="32"/>
          <w:szCs w:val="32"/>
          <w:lang w:eastAsia="zh-CN"/>
        </w:rPr>
        <w:t>医疗卫生与计划生育支出</w:t>
      </w:r>
      <w:r>
        <w:rPr>
          <w:rFonts w:hint="eastAsia" w:ascii="仿宋_GB2312" w:hAnsi="宋体" w:eastAsia="仿宋_GB2312" w:cs="宋体"/>
          <w:kern w:val="0"/>
          <w:sz w:val="32"/>
          <w:szCs w:val="32"/>
          <w:lang w:val="en-US" w:eastAsia="zh-CN"/>
        </w:rPr>
        <w:t>162.50万元，占0.54%。</w:t>
      </w:r>
    </w:p>
    <w:p>
      <w:pPr>
        <w:widowControl/>
        <w:spacing w:line="580" w:lineRule="exact"/>
        <w:ind w:firstLine="643" w:firstLineChars="200"/>
        <w:jc w:val="left"/>
        <w:rPr>
          <w:rFonts w:ascii="楷体_GB2312" w:hAnsi="宋体" w:eastAsia="楷体_GB2312" w:cs="宋体"/>
          <w:b/>
          <w:kern w:val="0"/>
          <w:sz w:val="32"/>
          <w:szCs w:val="32"/>
        </w:rPr>
      </w:pPr>
      <w:r>
        <w:rPr>
          <w:rFonts w:hint="eastAsia" w:ascii="楷体_GB2312" w:hAnsi="宋体" w:eastAsia="楷体_GB2312" w:cs="宋体"/>
          <w:b/>
          <w:kern w:val="0"/>
          <w:sz w:val="32"/>
          <w:szCs w:val="32"/>
        </w:rPr>
        <w:t>（三）一般公共预算当年拨款具体使用情况</w:t>
      </w:r>
    </w:p>
    <w:p>
      <w:pPr>
        <w:widowControl/>
        <w:spacing w:line="58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rPr>
        <w:t>1.</w:t>
      </w:r>
      <w:r>
        <w:rPr>
          <w:rFonts w:hint="eastAsia" w:ascii="仿宋_GB2312" w:hAnsi="宋体" w:eastAsia="仿宋_GB2312" w:cs="宋体"/>
          <w:kern w:val="0"/>
          <w:sz w:val="32"/>
          <w:szCs w:val="32"/>
          <w:lang w:eastAsia="zh-CN"/>
        </w:rPr>
        <w:t>高等教育</w:t>
      </w:r>
      <w:r>
        <w:rPr>
          <w:rFonts w:ascii="仿宋_GB2312" w:hAnsi="宋体" w:eastAsia="仿宋_GB2312" w:cs="宋体"/>
          <w:kern w:val="0"/>
          <w:sz w:val="32"/>
          <w:szCs w:val="32"/>
        </w:rPr>
        <w:t>:</w:t>
      </w:r>
      <w:r>
        <w:rPr>
          <w:rFonts w:hint="eastAsia" w:ascii="仿宋_GB2312" w:hAnsi="宋体" w:eastAsia="仿宋_GB2312" w:cs="宋体"/>
          <w:kern w:val="0"/>
          <w:sz w:val="32"/>
          <w:szCs w:val="32"/>
          <w:lang w:val="en-US" w:eastAsia="zh-CN"/>
        </w:rPr>
        <w:t>2019</w:t>
      </w:r>
      <w:r>
        <w:rPr>
          <w:rFonts w:ascii="仿宋_GB2312" w:hAnsi="宋体" w:eastAsia="仿宋_GB2312" w:cs="宋体"/>
          <w:kern w:val="0"/>
          <w:sz w:val="32"/>
          <w:szCs w:val="32"/>
        </w:rPr>
        <w:t>年预算数为</w:t>
      </w:r>
      <w:r>
        <w:rPr>
          <w:rFonts w:hint="eastAsia" w:ascii="仿宋_GB2312" w:hAnsi="宋体" w:eastAsia="仿宋_GB2312" w:cs="宋体"/>
          <w:kern w:val="0"/>
          <w:sz w:val="32"/>
          <w:szCs w:val="32"/>
          <w:lang w:val="en-US" w:eastAsia="zh-CN"/>
        </w:rPr>
        <w:t>27182.90</w:t>
      </w:r>
      <w:r>
        <w:rPr>
          <w:rFonts w:ascii="仿宋_GB2312" w:hAnsi="宋体" w:eastAsia="仿宋_GB2312" w:cs="宋体"/>
          <w:kern w:val="0"/>
          <w:sz w:val="32"/>
          <w:szCs w:val="32"/>
        </w:rPr>
        <w:t>万元，</w:t>
      </w:r>
      <w:r>
        <w:rPr>
          <w:rFonts w:hint="eastAsia" w:ascii="仿宋_GB2312" w:hAnsi="宋体" w:eastAsia="仿宋_GB2312" w:cs="宋体"/>
          <w:kern w:val="0"/>
          <w:sz w:val="32"/>
          <w:szCs w:val="32"/>
        </w:rPr>
        <w:t>比上年执行数增加</w:t>
      </w:r>
      <w:r>
        <w:rPr>
          <w:rFonts w:hint="eastAsia" w:ascii="仿宋_GB2312" w:hAnsi="宋体" w:eastAsia="仿宋_GB2312" w:cs="宋体"/>
          <w:kern w:val="0"/>
          <w:sz w:val="32"/>
          <w:szCs w:val="32"/>
          <w:lang w:val="en-US" w:eastAsia="zh-CN"/>
        </w:rPr>
        <w:t>7641.90</w:t>
      </w:r>
      <w:r>
        <w:rPr>
          <w:rFonts w:hint="eastAsia" w:ascii="仿宋_GB2312" w:hAnsi="宋体" w:eastAsia="仿宋_GB2312" w:cs="宋体"/>
          <w:kern w:val="0"/>
          <w:sz w:val="32"/>
          <w:szCs w:val="32"/>
        </w:rPr>
        <w:t>万元，增长</w:t>
      </w:r>
      <w:r>
        <w:rPr>
          <w:rFonts w:hint="eastAsia" w:ascii="仿宋_GB2312" w:hAnsi="宋体" w:eastAsia="仿宋_GB2312" w:cs="宋体"/>
          <w:kern w:val="0"/>
          <w:sz w:val="32"/>
          <w:szCs w:val="32"/>
          <w:lang w:val="en-US" w:eastAsia="zh-CN"/>
        </w:rPr>
        <w:t>39.11</w:t>
      </w:r>
      <w:r>
        <w:rPr>
          <w:rFonts w:hint="eastAsia" w:ascii="仿宋_GB2312" w:hAnsi="宋体" w:eastAsia="仿宋_GB2312" w:cs="宋体"/>
          <w:kern w:val="0"/>
          <w:sz w:val="32"/>
          <w:szCs w:val="32"/>
        </w:rPr>
        <w:t>%，主要原因是：</w:t>
      </w:r>
      <w:r>
        <w:rPr>
          <w:rFonts w:hint="eastAsia" w:ascii="仿宋_GB2312" w:hAnsi="宋体" w:eastAsia="仿宋_GB2312" w:cs="宋体"/>
          <w:kern w:val="0"/>
          <w:sz w:val="32"/>
          <w:szCs w:val="32"/>
          <w:lang w:eastAsia="zh-CN"/>
        </w:rPr>
        <w:t>学生人数增加，生均拨款增加</w:t>
      </w:r>
      <w:r>
        <w:rPr>
          <w:rFonts w:hint="eastAsia" w:ascii="仿宋_GB2312" w:hAnsi="宋体" w:eastAsia="仿宋_GB2312" w:cs="宋体"/>
          <w:kern w:val="0"/>
          <w:sz w:val="32"/>
          <w:szCs w:val="32"/>
        </w:rPr>
        <w:t>；</w:t>
      </w:r>
      <w:r>
        <w:rPr>
          <w:rFonts w:hint="eastAsia" w:ascii="仿宋_GB2312" w:hAnsi="宋体" w:eastAsia="仿宋_GB2312" w:cs="宋体"/>
          <w:kern w:val="0"/>
          <w:sz w:val="32"/>
          <w:szCs w:val="32"/>
          <w:lang w:eastAsia="zh-CN"/>
        </w:rPr>
        <w:t>财政拨款项目增加。</w:t>
      </w:r>
      <w:r>
        <w:rPr>
          <w:rFonts w:hint="eastAsia" w:ascii="仿宋_GB2312" w:hAnsi="宋体" w:eastAsia="仿宋_GB2312" w:cs="宋体"/>
          <w:kern w:val="0"/>
          <w:sz w:val="32"/>
          <w:szCs w:val="32"/>
        </w:rPr>
        <w:t xml:space="preserve">         </w:t>
      </w:r>
    </w:p>
    <w:p>
      <w:pPr>
        <w:widowControl/>
        <w:spacing w:line="580" w:lineRule="exact"/>
        <w:ind w:firstLine="640" w:firstLineChars="200"/>
        <w:jc w:val="left"/>
        <w:rPr>
          <w:rFonts w:ascii="仿宋_GB2312" w:hAnsi="宋体" w:eastAsia="仿宋_GB2312" w:cs="宋体"/>
          <w:kern w:val="0"/>
          <w:sz w:val="32"/>
          <w:szCs w:val="32"/>
        </w:rPr>
      </w:pPr>
      <w:r>
        <w:rPr>
          <w:rFonts w:hint="eastAsia" w:ascii="楷体_GB2312" w:hAnsi="宋体" w:eastAsia="楷体_GB2312" w:cs="宋体"/>
          <w:kern w:val="0"/>
          <w:sz w:val="32"/>
          <w:szCs w:val="32"/>
        </w:rPr>
        <w:t>2.</w:t>
      </w:r>
      <w:r>
        <w:rPr>
          <w:rFonts w:hint="eastAsia" w:ascii="仿宋_GB2312" w:hAnsi="宋体" w:eastAsia="仿宋_GB2312" w:cs="宋体"/>
          <w:kern w:val="0"/>
          <w:sz w:val="32"/>
          <w:szCs w:val="32"/>
          <w:lang w:eastAsia="zh-CN"/>
        </w:rPr>
        <w:t>社会保障和就业支出：</w:t>
      </w:r>
      <w:r>
        <w:rPr>
          <w:rFonts w:hint="eastAsia" w:ascii="仿宋_GB2312" w:hAnsi="宋体" w:eastAsia="仿宋_GB2312" w:cs="宋体"/>
          <w:kern w:val="0"/>
          <w:sz w:val="32"/>
          <w:szCs w:val="32"/>
          <w:lang w:val="en-US" w:eastAsia="zh-CN"/>
        </w:rPr>
        <w:t>2019</w:t>
      </w:r>
      <w:r>
        <w:rPr>
          <w:rFonts w:ascii="仿宋_GB2312" w:hAnsi="宋体" w:eastAsia="仿宋_GB2312" w:cs="宋体"/>
          <w:kern w:val="0"/>
          <w:sz w:val="32"/>
          <w:szCs w:val="32"/>
        </w:rPr>
        <w:t>年预算数为</w:t>
      </w:r>
      <w:r>
        <w:rPr>
          <w:rFonts w:hint="eastAsia" w:ascii="仿宋_GB2312" w:hAnsi="宋体" w:eastAsia="仿宋_GB2312" w:cs="宋体"/>
          <w:kern w:val="0"/>
          <w:sz w:val="32"/>
          <w:szCs w:val="32"/>
          <w:lang w:val="en-US" w:eastAsia="zh-CN"/>
        </w:rPr>
        <w:t>2500.00</w:t>
      </w:r>
      <w:r>
        <w:rPr>
          <w:rFonts w:ascii="仿宋_GB2312" w:hAnsi="宋体" w:eastAsia="仿宋_GB2312" w:cs="宋体"/>
          <w:kern w:val="0"/>
          <w:sz w:val="32"/>
          <w:szCs w:val="32"/>
        </w:rPr>
        <w:t>万元，</w:t>
      </w:r>
      <w:r>
        <w:rPr>
          <w:rFonts w:hint="eastAsia" w:ascii="仿宋_GB2312" w:hAnsi="宋体" w:eastAsia="仿宋_GB2312" w:cs="宋体"/>
          <w:kern w:val="0"/>
          <w:sz w:val="32"/>
          <w:szCs w:val="32"/>
        </w:rPr>
        <w:t>比上年执行数减少</w:t>
      </w:r>
      <w:r>
        <w:rPr>
          <w:rFonts w:hint="eastAsia" w:ascii="仿宋_GB2312" w:hAnsi="宋体" w:eastAsia="仿宋_GB2312" w:cs="宋体"/>
          <w:kern w:val="0"/>
          <w:sz w:val="32"/>
          <w:szCs w:val="32"/>
          <w:lang w:val="en-US" w:eastAsia="zh-CN"/>
        </w:rPr>
        <w:t>770.00</w:t>
      </w:r>
      <w:r>
        <w:rPr>
          <w:rFonts w:hint="eastAsia" w:ascii="仿宋_GB2312" w:hAnsi="宋体" w:eastAsia="仿宋_GB2312" w:cs="宋体"/>
          <w:kern w:val="0"/>
          <w:sz w:val="32"/>
          <w:szCs w:val="32"/>
        </w:rPr>
        <w:t>万元，下降</w:t>
      </w:r>
      <w:r>
        <w:rPr>
          <w:rFonts w:hint="eastAsia" w:ascii="仿宋_GB2312" w:hAnsi="宋体" w:eastAsia="仿宋_GB2312" w:cs="宋体"/>
          <w:kern w:val="0"/>
          <w:sz w:val="32"/>
          <w:szCs w:val="32"/>
          <w:lang w:val="en-US" w:eastAsia="zh-CN"/>
        </w:rPr>
        <w:t>23.55</w:t>
      </w:r>
      <w:r>
        <w:rPr>
          <w:rFonts w:hint="eastAsia" w:ascii="仿宋_GB2312" w:hAnsi="宋体" w:eastAsia="仿宋_GB2312" w:cs="宋体"/>
          <w:kern w:val="0"/>
          <w:sz w:val="32"/>
          <w:szCs w:val="32"/>
        </w:rPr>
        <w:t xml:space="preserve"> %，主要原因是： </w:t>
      </w:r>
      <w:r>
        <w:rPr>
          <w:rFonts w:hint="eastAsia" w:ascii="仿宋_GB2312" w:hAnsi="宋体" w:eastAsia="仿宋_GB2312" w:cs="宋体"/>
          <w:kern w:val="0"/>
          <w:sz w:val="32"/>
          <w:szCs w:val="32"/>
          <w:lang w:eastAsia="zh-CN"/>
        </w:rPr>
        <w:t>按照在职人数实际测算。</w:t>
      </w:r>
      <w:r>
        <w:rPr>
          <w:rFonts w:hint="eastAsia" w:ascii="仿宋_GB2312" w:hAnsi="宋体" w:eastAsia="仿宋_GB2312" w:cs="宋体"/>
          <w:kern w:val="0"/>
          <w:sz w:val="32"/>
          <w:szCs w:val="32"/>
        </w:rPr>
        <w:t xml:space="preserve">    </w:t>
      </w:r>
    </w:p>
    <w:p>
      <w:pPr>
        <w:spacing w:line="580" w:lineRule="exact"/>
        <w:ind w:firstLine="640" w:firstLineChars="200"/>
        <w:rPr>
          <w:rFonts w:hint="eastAsia" w:ascii="仿宋_GB2312" w:hAnsi="宋体" w:eastAsia="仿宋_GB2312" w:cs="宋体"/>
          <w:kern w:val="0"/>
          <w:sz w:val="32"/>
          <w:szCs w:val="32"/>
          <w:lang w:val="en-US" w:eastAsia="zh-CN"/>
        </w:rPr>
      </w:pPr>
      <w:r>
        <w:rPr>
          <w:rFonts w:hint="eastAsia" w:ascii="仿宋_GB2312" w:hAnsi="宋体" w:eastAsia="楷体_GB2312" w:cs="宋体"/>
          <w:kern w:val="0"/>
          <w:sz w:val="32"/>
          <w:szCs w:val="32"/>
          <w:lang w:val="en-US" w:eastAsia="zh-CN"/>
        </w:rPr>
        <w:t>3.</w:t>
      </w:r>
      <w:r>
        <w:rPr>
          <w:rFonts w:hint="eastAsia" w:ascii="仿宋_GB2312" w:hAnsi="宋体" w:eastAsia="仿宋_GB2312" w:cs="宋体"/>
          <w:kern w:val="0"/>
          <w:sz w:val="32"/>
          <w:szCs w:val="32"/>
          <w:lang w:eastAsia="zh-CN"/>
        </w:rPr>
        <w:t>医疗卫生与计划生育支出：</w:t>
      </w:r>
      <w:r>
        <w:rPr>
          <w:rFonts w:hint="eastAsia" w:ascii="仿宋_GB2312" w:hAnsi="宋体" w:eastAsia="仿宋_GB2312" w:cs="宋体"/>
          <w:kern w:val="0"/>
          <w:sz w:val="32"/>
          <w:szCs w:val="32"/>
          <w:lang w:val="en-US" w:eastAsia="zh-CN"/>
        </w:rPr>
        <w:t>2019</w:t>
      </w:r>
      <w:r>
        <w:rPr>
          <w:rFonts w:ascii="仿宋_GB2312" w:hAnsi="宋体" w:eastAsia="仿宋_GB2312" w:cs="宋体"/>
          <w:kern w:val="0"/>
          <w:sz w:val="32"/>
          <w:szCs w:val="32"/>
        </w:rPr>
        <w:t>年预算数为</w:t>
      </w:r>
      <w:r>
        <w:rPr>
          <w:rFonts w:hint="eastAsia" w:ascii="仿宋_GB2312" w:hAnsi="宋体" w:eastAsia="仿宋_GB2312" w:cs="宋体"/>
          <w:kern w:val="0"/>
          <w:sz w:val="32"/>
          <w:szCs w:val="32"/>
          <w:lang w:val="en-US" w:eastAsia="zh-CN"/>
        </w:rPr>
        <w:t>162.50万元，</w:t>
      </w:r>
      <w:r>
        <w:rPr>
          <w:rFonts w:hint="eastAsia" w:ascii="仿宋_GB2312" w:hAnsi="宋体" w:eastAsia="仿宋_GB2312" w:cs="宋体"/>
          <w:kern w:val="0"/>
          <w:sz w:val="32"/>
          <w:szCs w:val="32"/>
        </w:rPr>
        <w:t>比上年执行数增加</w:t>
      </w:r>
      <w:r>
        <w:rPr>
          <w:rFonts w:hint="eastAsia" w:ascii="仿宋_GB2312" w:hAnsi="宋体" w:eastAsia="仿宋_GB2312" w:cs="宋体"/>
          <w:kern w:val="0"/>
          <w:sz w:val="32"/>
          <w:szCs w:val="32"/>
          <w:lang w:val="en-US" w:eastAsia="zh-CN"/>
        </w:rPr>
        <w:t>162.50</w:t>
      </w:r>
      <w:r>
        <w:rPr>
          <w:rFonts w:hint="eastAsia" w:ascii="仿宋_GB2312" w:hAnsi="宋体" w:eastAsia="仿宋_GB2312" w:cs="宋体"/>
          <w:kern w:val="0"/>
          <w:sz w:val="32"/>
          <w:szCs w:val="32"/>
        </w:rPr>
        <w:t>万元，增长</w:t>
      </w:r>
      <w:r>
        <w:rPr>
          <w:rFonts w:hint="eastAsia" w:ascii="仿宋_GB2312" w:hAnsi="宋体" w:eastAsia="仿宋_GB2312" w:cs="宋体"/>
          <w:kern w:val="0"/>
          <w:sz w:val="32"/>
          <w:szCs w:val="32"/>
          <w:lang w:val="en-US" w:eastAsia="zh-CN"/>
        </w:rPr>
        <w:t>100</w:t>
      </w:r>
      <w:r>
        <w:rPr>
          <w:rFonts w:hint="eastAsia" w:ascii="仿宋_GB2312" w:hAnsi="宋体" w:eastAsia="仿宋_GB2312" w:cs="宋体"/>
          <w:kern w:val="0"/>
          <w:sz w:val="32"/>
          <w:szCs w:val="32"/>
        </w:rPr>
        <w:t>%，主要原因是：</w:t>
      </w:r>
      <w:r>
        <w:rPr>
          <w:rFonts w:hint="eastAsia" w:ascii="仿宋_GB2312" w:hAnsi="宋体" w:eastAsia="仿宋_GB2312" w:cs="宋体"/>
          <w:kern w:val="0"/>
          <w:sz w:val="32"/>
          <w:szCs w:val="32"/>
          <w:lang w:eastAsia="zh-CN"/>
        </w:rPr>
        <w:t>预算新增项目。</w:t>
      </w:r>
    </w:p>
    <w:p>
      <w:pPr>
        <w:widowControl/>
        <w:spacing w:line="580" w:lineRule="exact"/>
        <w:ind w:firstLine="643" w:firstLineChars="200"/>
        <w:jc w:val="left"/>
        <w:rPr>
          <w:rFonts w:ascii="仿宋_GB2312" w:hAnsi="宋体" w:eastAsia="仿宋_GB2312" w:cs="宋体"/>
          <w:b/>
          <w:kern w:val="0"/>
          <w:sz w:val="32"/>
          <w:szCs w:val="32"/>
        </w:rPr>
      </w:pPr>
      <w:r>
        <w:rPr>
          <w:rFonts w:hint="eastAsia" w:ascii="仿宋_GB2312" w:hAnsi="宋体" w:eastAsia="仿宋_GB2312" w:cs="宋体"/>
          <w:b/>
          <w:kern w:val="0"/>
          <w:sz w:val="32"/>
          <w:szCs w:val="32"/>
        </w:rPr>
        <w:t>（按照部门预算公开表二  部门收入总体情况表中“一般公共预算拨款”功能分类科目项级科目逐项说明。）</w:t>
      </w:r>
    </w:p>
    <w:p>
      <w:pPr>
        <w:widowControl/>
        <w:spacing w:line="580" w:lineRule="exact"/>
        <w:ind w:firstLine="640" w:firstLineChars="200"/>
        <w:jc w:val="left"/>
        <w:rPr>
          <w:rFonts w:ascii="黑体" w:hAnsi="宋体" w:eastAsia="黑体" w:cs="宋体"/>
          <w:kern w:val="0"/>
          <w:sz w:val="32"/>
          <w:szCs w:val="32"/>
        </w:rPr>
      </w:pPr>
      <w:r>
        <w:rPr>
          <w:rFonts w:hint="eastAsia" w:ascii="黑体" w:hAnsi="宋体" w:eastAsia="黑体" w:cs="宋体"/>
          <w:kern w:val="0"/>
          <w:sz w:val="32"/>
          <w:szCs w:val="32"/>
        </w:rPr>
        <w:t>六、关于</w:t>
      </w:r>
      <w:r>
        <w:rPr>
          <w:rFonts w:hint="eastAsia" w:ascii="黑体" w:hAnsi="宋体" w:eastAsia="黑体" w:cs="宋体"/>
          <w:kern w:val="0"/>
          <w:sz w:val="32"/>
          <w:szCs w:val="32"/>
          <w:lang w:eastAsia="zh-CN"/>
        </w:rPr>
        <w:t>新疆农业大学</w:t>
      </w:r>
      <w:r>
        <w:rPr>
          <w:rFonts w:hint="eastAsia" w:ascii="黑体" w:hAnsi="宋体" w:eastAsia="黑体" w:cs="宋体"/>
          <w:kern w:val="0"/>
          <w:sz w:val="32"/>
          <w:szCs w:val="32"/>
        </w:rPr>
        <w:t>部门</w:t>
      </w:r>
      <w:r>
        <w:rPr>
          <w:rFonts w:hint="eastAsia" w:ascii="黑体" w:hAnsi="宋体" w:eastAsia="黑体" w:cs="宋体"/>
          <w:kern w:val="0"/>
          <w:sz w:val="32"/>
          <w:szCs w:val="32"/>
          <w:lang w:eastAsia="zh-CN"/>
        </w:rPr>
        <w:t>新疆农业大学</w:t>
      </w:r>
      <w:r>
        <w:rPr>
          <w:rFonts w:hint="eastAsia" w:ascii="黑体" w:hAnsi="宋体" w:eastAsia="黑体" w:cs="宋体"/>
          <w:kern w:val="0"/>
          <w:sz w:val="32"/>
          <w:szCs w:val="32"/>
        </w:rPr>
        <w:t>年一般公共预算基本支出情况说明</w:t>
      </w:r>
    </w:p>
    <w:p>
      <w:pPr>
        <w:widowControl/>
        <w:spacing w:line="58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lang w:eastAsia="zh-CN"/>
        </w:rPr>
        <w:t>新疆农业大学</w:t>
      </w:r>
      <w:r>
        <w:rPr>
          <w:rFonts w:hint="eastAsia" w:ascii="仿宋_GB2312" w:hAnsi="宋体" w:eastAsia="仿宋_GB2312" w:cs="宋体"/>
          <w:kern w:val="0"/>
          <w:sz w:val="32"/>
          <w:szCs w:val="32"/>
        </w:rPr>
        <w:t>部门</w:t>
      </w:r>
      <w:r>
        <w:rPr>
          <w:rFonts w:hint="eastAsia" w:ascii="仿宋_GB2312" w:hAnsi="宋体" w:eastAsia="仿宋_GB2312" w:cs="宋体"/>
          <w:kern w:val="0"/>
          <w:sz w:val="32"/>
          <w:szCs w:val="32"/>
          <w:lang w:eastAsia="zh-CN"/>
        </w:rPr>
        <w:t>新疆农业大学</w:t>
      </w:r>
      <w:r>
        <w:rPr>
          <w:rFonts w:hint="eastAsia" w:ascii="仿宋_GB2312" w:hAnsi="宋体" w:eastAsia="仿宋_GB2312" w:cs="宋体"/>
          <w:kern w:val="0"/>
          <w:sz w:val="32"/>
          <w:szCs w:val="32"/>
        </w:rPr>
        <w:t xml:space="preserve">年一般公共预算基本支出 </w:t>
      </w:r>
      <w:r>
        <w:rPr>
          <w:rFonts w:hint="eastAsia" w:ascii="仿宋_GB2312" w:hAnsi="宋体" w:eastAsia="仿宋_GB2312" w:cs="宋体"/>
          <w:kern w:val="0"/>
          <w:sz w:val="32"/>
          <w:szCs w:val="32"/>
          <w:lang w:val="en-US" w:eastAsia="zh-CN"/>
        </w:rPr>
        <w:t>25882</w:t>
      </w:r>
      <w:r>
        <w:rPr>
          <w:rFonts w:hint="eastAsia" w:ascii="仿宋_GB2312" w:hAnsi="宋体" w:eastAsia="仿宋_GB2312" w:cs="宋体"/>
          <w:kern w:val="0"/>
          <w:sz w:val="32"/>
          <w:szCs w:val="32"/>
        </w:rPr>
        <w:t>万元， 其中：</w:t>
      </w:r>
    </w:p>
    <w:p>
      <w:pPr>
        <w:widowControl/>
        <w:spacing w:line="58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rPr>
        <w:t>人员经费</w:t>
      </w:r>
      <w:r>
        <w:rPr>
          <w:rFonts w:hint="eastAsia" w:ascii="仿宋_GB2312" w:hAnsi="宋体" w:eastAsia="仿宋_GB2312" w:cs="宋体"/>
          <w:kern w:val="0"/>
          <w:sz w:val="32"/>
          <w:szCs w:val="32"/>
          <w:lang w:val="en-US" w:eastAsia="zh-CN"/>
        </w:rPr>
        <w:t>22810.87</w:t>
      </w:r>
      <w:r>
        <w:rPr>
          <w:rFonts w:hint="eastAsia" w:ascii="仿宋_GB2312" w:hAnsi="宋体" w:eastAsia="仿宋_GB2312" w:cs="宋体"/>
          <w:kern w:val="0"/>
          <w:sz w:val="32"/>
          <w:szCs w:val="32"/>
        </w:rPr>
        <w:t>万元，主要包括：基本工资、津贴补贴、奖金、绩效工资、机关事业单位基本养老保险缴费、职业年金缴费、职工基本医疗保险缴费、公务员医疗补助缴费、其他社会保障缴费、住房公积金、医疗费、其他工资福利支出、离休费、退休费、生活补助、医疗费补助、助学金、其他对个人和家庭的补助等。</w:t>
      </w:r>
    </w:p>
    <w:p>
      <w:pPr>
        <w:widowControl/>
        <w:spacing w:line="58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rPr>
        <w:t>公用经费</w:t>
      </w:r>
      <w:r>
        <w:rPr>
          <w:rFonts w:hint="eastAsia" w:ascii="仿宋_GB2312" w:hAnsi="宋体" w:eastAsia="仿宋_GB2312" w:cs="宋体"/>
          <w:kern w:val="0"/>
          <w:sz w:val="32"/>
          <w:szCs w:val="32"/>
          <w:lang w:val="en-US" w:eastAsia="zh-CN"/>
        </w:rPr>
        <w:t>3071.13</w:t>
      </w:r>
      <w:r>
        <w:rPr>
          <w:rFonts w:hint="eastAsia" w:ascii="仿宋_GB2312" w:hAnsi="宋体" w:eastAsia="仿宋_GB2312" w:cs="宋体"/>
          <w:kern w:val="0"/>
          <w:sz w:val="32"/>
          <w:szCs w:val="32"/>
        </w:rPr>
        <w:t>万元，主要包括：办公费、印刷费、水费、电费、邮电费、取暖费、物业管理费、差旅费、工会经费、福利费、其他交通费用、其他商品和服务支出。</w:t>
      </w:r>
    </w:p>
    <w:p>
      <w:pPr>
        <w:widowControl/>
        <w:spacing w:line="580" w:lineRule="exact"/>
        <w:ind w:firstLine="643" w:firstLineChars="200"/>
        <w:jc w:val="left"/>
        <w:rPr>
          <w:rFonts w:ascii="仿宋_GB2312" w:hAnsi="宋体" w:eastAsia="仿宋_GB2312" w:cs="宋体"/>
          <w:kern w:val="0"/>
          <w:sz w:val="32"/>
          <w:szCs w:val="32"/>
        </w:rPr>
      </w:pPr>
      <w:r>
        <w:rPr>
          <w:rFonts w:hint="eastAsia" w:ascii="仿宋_GB2312" w:eastAsia="仿宋_GB2312"/>
          <w:b/>
          <w:sz w:val="32"/>
          <w:szCs w:val="32"/>
        </w:rPr>
        <w:t>（按部门预算公开表六  一般公共预算基本支出表中实际发生经济分类科目名称填写，</w:t>
      </w:r>
      <w:r>
        <w:rPr>
          <w:rFonts w:hint="eastAsia" w:ascii="仿宋_GB2312" w:hAnsi="宋体" w:eastAsia="仿宋_GB2312" w:cs="宋体"/>
          <w:b/>
          <w:kern w:val="0"/>
          <w:sz w:val="32"/>
          <w:szCs w:val="32"/>
        </w:rPr>
        <w:t>多余科目应删除）</w:t>
      </w:r>
      <w:r>
        <w:rPr>
          <w:rFonts w:hint="eastAsia" w:ascii="仿宋_GB2312" w:hAnsi="宋体" w:eastAsia="仿宋_GB2312" w:cs="宋体"/>
          <w:kern w:val="0"/>
          <w:sz w:val="32"/>
          <w:szCs w:val="32"/>
        </w:rPr>
        <w:t>。</w:t>
      </w:r>
    </w:p>
    <w:p>
      <w:pPr>
        <w:widowControl/>
        <w:spacing w:line="580" w:lineRule="exact"/>
        <w:ind w:firstLine="640" w:firstLineChars="200"/>
        <w:jc w:val="left"/>
        <w:rPr>
          <w:rFonts w:ascii="黑体" w:hAnsi="宋体" w:eastAsia="黑体" w:cs="宋体"/>
          <w:kern w:val="0"/>
          <w:sz w:val="32"/>
          <w:szCs w:val="32"/>
        </w:rPr>
      </w:pPr>
      <w:r>
        <w:rPr>
          <w:rFonts w:hint="eastAsia" w:ascii="黑体" w:hAnsi="宋体" w:eastAsia="黑体" w:cs="宋体"/>
          <w:kern w:val="0"/>
          <w:sz w:val="32"/>
          <w:szCs w:val="32"/>
        </w:rPr>
        <w:t>七、关于</w:t>
      </w:r>
      <w:r>
        <w:rPr>
          <w:rFonts w:hint="eastAsia" w:ascii="黑体" w:hAnsi="宋体" w:eastAsia="黑体" w:cs="宋体"/>
          <w:kern w:val="0"/>
          <w:sz w:val="32"/>
          <w:szCs w:val="32"/>
          <w:lang w:eastAsia="zh-CN"/>
        </w:rPr>
        <w:t>新疆农业大学</w:t>
      </w:r>
      <w:r>
        <w:rPr>
          <w:rFonts w:hint="eastAsia" w:ascii="黑体" w:hAnsi="宋体" w:eastAsia="黑体" w:cs="宋体"/>
          <w:kern w:val="0"/>
          <w:sz w:val="32"/>
          <w:szCs w:val="32"/>
        </w:rPr>
        <w:t>部门</w:t>
      </w:r>
      <w:r>
        <w:rPr>
          <w:rFonts w:hint="eastAsia" w:ascii="黑体" w:hAnsi="宋体" w:eastAsia="黑体" w:cs="宋体"/>
          <w:kern w:val="0"/>
          <w:sz w:val="32"/>
          <w:szCs w:val="32"/>
          <w:lang w:eastAsia="zh-CN"/>
        </w:rPr>
        <w:t>新疆农业大学</w:t>
      </w:r>
      <w:r>
        <w:rPr>
          <w:rFonts w:hint="eastAsia" w:ascii="黑体" w:hAnsi="宋体" w:eastAsia="黑体" w:cs="宋体"/>
          <w:kern w:val="0"/>
          <w:sz w:val="32"/>
          <w:szCs w:val="32"/>
        </w:rPr>
        <w:t>年项目支出情况说明</w:t>
      </w:r>
    </w:p>
    <w:p>
      <w:pPr>
        <w:widowControl/>
        <w:spacing w:line="580" w:lineRule="exact"/>
        <w:ind w:firstLine="643" w:firstLineChars="200"/>
        <w:jc w:val="left"/>
        <w:rPr>
          <w:rFonts w:ascii="仿宋_GB2312" w:hAnsi="黑体" w:eastAsia="仿宋_GB2312"/>
          <w:b/>
          <w:sz w:val="32"/>
          <w:szCs w:val="32"/>
        </w:rPr>
      </w:pPr>
      <w:r>
        <w:rPr>
          <w:rFonts w:hint="eastAsia" w:ascii="仿宋_GB2312" w:hAnsi="黑体" w:eastAsia="仿宋_GB2312"/>
          <w:b/>
          <w:sz w:val="32"/>
          <w:szCs w:val="32"/>
        </w:rPr>
        <w:t>情况一：（项目支出、专项业务费按下列内容说明）</w:t>
      </w:r>
    </w:p>
    <w:p>
      <w:pPr>
        <w:widowControl/>
        <w:spacing w:line="580" w:lineRule="exact"/>
        <w:ind w:firstLine="640" w:firstLineChars="200"/>
        <w:jc w:val="left"/>
        <w:rPr>
          <w:rFonts w:hint="eastAsia" w:ascii="仿宋_GB2312" w:hAnsi="宋体" w:eastAsia="仿宋_GB2312" w:cs="宋体"/>
          <w:kern w:val="0"/>
          <w:sz w:val="32"/>
          <w:szCs w:val="32"/>
        </w:rPr>
      </w:pPr>
      <w:r>
        <w:rPr>
          <w:rFonts w:hint="eastAsia" w:ascii="仿宋_GB2312" w:hAnsi="黑体" w:eastAsia="仿宋_GB2312"/>
          <w:sz w:val="32"/>
          <w:szCs w:val="32"/>
          <w:lang w:val="en-US" w:eastAsia="zh-CN"/>
        </w:rPr>
        <w:t>1.</w:t>
      </w:r>
      <w:r>
        <w:rPr>
          <w:rFonts w:hint="eastAsia" w:ascii="仿宋_GB2312" w:hAnsi="黑体" w:eastAsia="仿宋_GB2312"/>
          <w:sz w:val="32"/>
          <w:szCs w:val="32"/>
        </w:rPr>
        <w:t>项目</w:t>
      </w:r>
      <w:r>
        <w:rPr>
          <w:rFonts w:ascii="仿宋_GB2312" w:hAnsi="黑体" w:eastAsia="仿宋_GB2312"/>
          <w:sz w:val="32"/>
          <w:szCs w:val="32"/>
        </w:rPr>
        <w:t>名称</w:t>
      </w:r>
      <w:r>
        <w:rPr>
          <w:rFonts w:hint="eastAsia" w:ascii="仿宋_GB2312" w:hAnsi="黑体" w:eastAsia="仿宋_GB2312"/>
          <w:sz w:val="32"/>
          <w:szCs w:val="32"/>
        </w:rPr>
        <w:t>：</w:t>
      </w:r>
      <w:r>
        <w:rPr>
          <w:rFonts w:hint="eastAsia" w:ascii="仿宋_GB2312" w:hAnsi="宋体" w:eastAsia="仿宋_GB2312" w:cs="宋体"/>
          <w:kern w:val="0"/>
          <w:sz w:val="32"/>
          <w:szCs w:val="32"/>
        </w:rPr>
        <w:t>大学生医疗补助</w:t>
      </w:r>
    </w:p>
    <w:p>
      <w:pPr>
        <w:widowControl/>
        <w:spacing w:line="580" w:lineRule="exact"/>
        <w:ind w:firstLine="640" w:firstLineChars="200"/>
        <w:jc w:val="left"/>
        <w:rPr>
          <w:rFonts w:hint="eastAsia" w:ascii="仿宋_GB2312" w:hAnsi="黑体" w:eastAsia="仿宋_GB2312"/>
          <w:sz w:val="32"/>
          <w:szCs w:val="32"/>
          <w:lang w:eastAsia="zh-CN"/>
        </w:rPr>
      </w:pPr>
      <w:r>
        <w:rPr>
          <w:rFonts w:ascii="仿宋_GB2312" w:hAnsi="黑体" w:eastAsia="仿宋_GB2312"/>
          <w:sz w:val="32"/>
          <w:szCs w:val="32"/>
        </w:rPr>
        <w:t>设立的政策依据</w:t>
      </w:r>
      <w:r>
        <w:rPr>
          <w:rFonts w:hint="eastAsia" w:ascii="仿宋_GB2312" w:hAnsi="黑体" w:eastAsia="仿宋_GB2312"/>
          <w:sz w:val="32"/>
          <w:szCs w:val="32"/>
        </w:rPr>
        <w:t>：</w:t>
      </w:r>
      <w:r>
        <w:rPr>
          <w:rFonts w:hint="eastAsia" w:ascii="仿宋_GB2312" w:hAnsi="宋体" w:eastAsia="仿宋_GB2312" w:cs="宋体"/>
          <w:kern w:val="0"/>
          <w:sz w:val="32"/>
          <w:szCs w:val="32"/>
        </w:rPr>
        <w:t>根据自治区人民政府“全面实施全民参保计划，时限在校学生人人享有基本社会保障”的要求</w:t>
      </w:r>
    </w:p>
    <w:p>
      <w:pPr>
        <w:widowControl/>
        <w:spacing w:line="580" w:lineRule="exact"/>
        <w:ind w:firstLine="640" w:firstLineChars="200"/>
        <w:jc w:val="left"/>
        <w:rPr>
          <w:rFonts w:hint="default" w:ascii="仿宋_GB2312" w:hAnsi="黑体" w:eastAsia="仿宋_GB2312"/>
          <w:sz w:val="32"/>
          <w:szCs w:val="32"/>
          <w:lang w:val="en-US" w:eastAsia="zh-CN"/>
        </w:rPr>
      </w:pPr>
      <w:r>
        <w:rPr>
          <w:rFonts w:ascii="仿宋_GB2312" w:hAnsi="黑体" w:eastAsia="仿宋_GB2312"/>
          <w:sz w:val="32"/>
          <w:szCs w:val="32"/>
        </w:rPr>
        <w:t>预算安排规模</w:t>
      </w:r>
      <w:r>
        <w:rPr>
          <w:rFonts w:hint="eastAsia" w:ascii="仿宋_GB2312" w:hAnsi="黑体" w:eastAsia="仿宋_GB2312"/>
          <w:sz w:val="32"/>
          <w:szCs w:val="32"/>
        </w:rPr>
        <w:t>：</w:t>
      </w:r>
      <w:r>
        <w:rPr>
          <w:rFonts w:hint="eastAsia" w:ascii="仿宋_GB2312" w:hAnsi="宋体" w:eastAsia="仿宋_GB2312" w:cs="宋体"/>
          <w:kern w:val="0"/>
          <w:sz w:val="32"/>
          <w:szCs w:val="32"/>
          <w:lang w:val="en-US" w:eastAsia="zh-CN"/>
        </w:rPr>
        <w:t>162.50万元</w:t>
      </w:r>
    </w:p>
    <w:p>
      <w:pPr>
        <w:widowControl/>
        <w:spacing w:line="580" w:lineRule="exact"/>
        <w:ind w:firstLine="640" w:firstLineChars="200"/>
        <w:jc w:val="left"/>
        <w:rPr>
          <w:rFonts w:hint="eastAsia" w:ascii="仿宋_GB2312" w:hAnsi="黑体" w:eastAsia="仿宋_GB2312"/>
          <w:sz w:val="32"/>
          <w:szCs w:val="32"/>
          <w:lang w:eastAsia="zh-CN"/>
        </w:rPr>
      </w:pPr>
      <w:r>
        <w:rPr>
          <w:rFonts w:ascii="仿宋_GB2312" w:hAnsi="黑体" w:eastAsia="仿宋_GB2312"/>
          <w:sz w:val="32"/>
          <w:szCs w:val="32"/>
        </w:rPr>
        <w:t>项目承担单位</w:t>
      </w:r>
      <w:r>
        <w:rPr>
          <w:rFonts w:hint="eastAsia" w:ascii="仿宋_GB2312" w:hAnsi="黑体" w:eastAsia="仿宋_GB2312"/>
          <w:sz w:val="32"/>
          <w:szCs w:val="32"/>
          <w:lang w:eastAsia="zh-CN"/>
        </w:rPr>
        <w:t>：新疆农业大学</w:t>
      </w:r>
    </w:p>
    <w:p>
      <w:pPr>
        <w:widowControl/>
        <w:spacing w:line="580" w:lineRule="exact"/>
        <w:ind w:firstLine="640" w:firstLineChars="200"/>
        <w:jc w:val="left"/>
        <w:rPr>
          <w:rFonts w:hint="eastAsia" w:ascii="仿宋_GB2312" w:hAnsi="宋体" w:eastAsia="仿宋_GB2312" w:cs="宋体"/>
          <w:kern w:val="0"/>
          <w:sz w:val="32"/>
          <w:szCs w:val="32"/>
        </w:rPr>
      </w:pPr>
      <w:r>
        <w:rPr>
          <w:rFonts w:ascii="仿宋_GB2312" w:hAnsi="黑体" w:eastAsia="仿宋_GB2312"/>
          <w:sz w:val="32"/>
          <w:szCs w:val="32"/>
        </w:rPr>
        <w:t>资金分配情况</w:t>
      </w:r>
      <w:r>
        <w:rPr>
          <w:rFonts w:hint="eastAsia" w:ascii="仿宋_GB2312" w:hAnsi="黑体" w:eastAsia="仿宋_GB2312"/>
          <w:sz w:val="32"/>
          <w:szCs w:val="32"/>
        </w:rPr>
        <w:t>：</w:t>
      </w:r>
      <w:r>
        <w:rPr>
          <w:rFonts w:hint="eastAsia" w:ascii="仿宋_GB2312" w:hAnsi="黑体" w:eastAsia="仿宋_GB2312"/>
          <w:sz w:val="32"/>
          <w:szCs w:val="32"/>
          <w:lang w:eastAsia="zh-CN"/>
        </w:rPr>
        <w:t>用于</w:t>
      </w:r>
      <w:r>
        <w:rPr>
          <w:rFonts w:hint="eastAsia" w:ascii="仿宋_GB2312" w:hAnsi="宋体" w:eastAsia="仿宋_GB2312" w:cs="宋体"/>
          <w:kern w:val="0"/>
          <w:sz w:val="32"/>
          <w:szCs w:val="32"/>
        </w:rPr>
        <w:t>大学生医疗补助</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rPr>
      </w:pPr>
      <w:r>
        <w:rPr>
          <w:rFonts w:ascii="仿宋_GB2312" w:hAnsi="黑体" w:eastAsia="仿宋_GB2312"/>
          <w:sz w:val="32"/>
          <w:szCs w:val="32"/>
        </w:rPr>
        <w:t>资金执行时间</w:t>
      </w:r>
      <w:r>
        <w:rPr>
          <w:rFonts w:hint="eastAsia" w:ascii="仿宋_GB2312" w:hAnsi="黑体" w:eastAsia="仿宋_GB2312"/>
          <w:sz w:val="32"/>
          <w:szCs w:val="32"/>
        </w:rPr>
        <w:t>：</w:t>
      </w:r>
      <w:r>
        <w:rPr>
          <w:rFonts w:hint="eastAsia" w:ascii="仿宋_GB2312" w:hAnsi="宋体" w:eastAsia="仿宋_GB2312" w:cs="宋体"/>
          <w:kern w:val="0"/>
          <w:sz w:val="32"/>
          <w:szCs w:val="32"/>
        </w:rPr>
        <w:t>20</w:t>
      </w:r>
      <w:r>
        <w:rPr>
          <w:rFonts w:hint="eastAsia" w:ascii="仿宋_GB2312" w:hAnsi="宋体" w:eastAsia="仿宋_GB2312" w:cs="宋体"/>
          <w:kern w:val="0"/>
          <w:sz w:val="32"/>
          <w:szCs w:val="32"/>
          <w:lang w:val="en-US" w:eastAsia="zh-CN"/>
        </w:rPr>
        <w:t>19</w:t>
      </w:r>
      <w:r>
        <w:rPr>
          <w:rFonts w:hint="eastAsia" w:ascii="仿宋_GB2312" w:hAnsi="宋体" w:eastAsia="仿宋_GB2312" w:cs="宋体"/>
          <w:kern w:val="0"/>
          <w:sz w:val="32"/>
          <w:szCs w:val="32"/>
        </w:rPr>
        <w:t>年12月31日前</w:t>
      </w:r>
    </w:p>
    <w:p>
      <w:pPr>
        <w:widowControl/>
        <w:spacing w:line="580" w:lineRule="exact"/>
        <w:ind w:firstLine="640" w:firstLineChars="200"/>
        <w:jc w:val="left"/>
        <w:rPr>
          <w:rFonts w:hint="eastAsia" w:ascii="仿宋_GB2312" w:hAnsi="黑体" w:eastAsia="仿宋_GB2312"/>
          <w:sz w:val="32"/>
          <w:szCs w:val="32"/>
        </w:rPr>
      </w:pPr>
      <w:r>
        <w:rPr>
          <w:rFonts w:hint="eastAsia" w:ascii="仿宋_GB2312" w:hAnsi="黑体" w:eastAsia="仿宋_GB2312"/>
          <w:sz w:val="32"/>
          <w:szCs w:val="32"/>
          <w:lang w:val="en-US" w:eastAsia="zh-CN"/>
        </w:rPr>
        <w:t>2.</w:t>
      </w:r>
      <w:r>
        <w:rPr>
          <w:rFonts w:hint="eastAsia" w:ascii="仿宋_GB2312" w:hAnsi="黑体" w:eastAsia="仿宋_GB2312"/>
          <w:sz w:val="32"/>
          <w:szCs w:val="32"/>
        </w:rPr>
        <w:t>项目名称:高校教育教学改革项目</w:t>
      </w:r>
    </w:p>
    <w:p>
      <w:pPr>
        <w:widowControl/>
        <w:spacing w:line="580" w:lineRule="exact"/>
        <w:ind w:firstLine="640" w:firstLineChars="200"/>
        <w:jc w:val="left"/>
        <w:rPr>
          <w:rFonts w:hint="eastAsia" w:ascii="仿宋_GB2312" w:hAnsi="黑体" w:eastAsia="仿宋_GB2312"/>
          <w:sz w:val="32"/>
          <w:szCs w:val="32"/>
        </w:rPr>
      </w:pPr>
      <w:r>
        <w:rPr>
          <w:rFonts w:hint="eastAsia" w:ascii="仿宋_GB2312" w:hAnsi="黑体" w:eastAsia="仿宋_GB2312"/>
          <w:sz w:val="32"/>
          <w:szCs w:val="32"/>
        </w:rPr>
        <w:t>设立的政策依据:《自治区中长期教育改革和发展规划纲要(2011-2020年)》和《新疆维吾尔自治区中长期教育改革和发展规划纲要一高等教育发展规划(2011-2020年)》以及《关于印发新疆维吾尔自治区高等学校本科教育教学改革工程实施方案的通知》</w:t>
      </w:r>
    </w:p>
    <w:p>
      <w:pPr>
        <w:widowControl/>
        <w:spacing w:line="580" w:lineRule="exact"/>
        <w:ind w:firstLine="640" w:firstLineChars="200"/>
        <w:jc w:val="left"/>
        <w:rPr>
          <w:rFonts w:hint="eastAsia" w:ascii="仿宋_GB2312" w:hAnsi="黑体" w:eastAsia="仿宋_GB2312"/>
          <w:sz w:val="32"/>
          <w:szCs w:val="32"/>
        </w:rPr>
      </w:pPr>
      <w:r>
        <w:rPr>
          <w:rFonts w:hint="eastAsia" w:ascii="仿宋_GB2312" w:hAnsi="黑体" w:eastAsia="仿宋_GB2312"/>
          <w:sz w:val="32"/>
          <w:szCs w:val="32"/>
        </w:rPr>
        <w:t>预算安排规模:</w:t>
      </w:r>
      <w:r>
        <w:rPr>
          <w:rFonts w:hint="eastAsia" w:ascii="仿宋_GB2312" w:hAnsi="黑体" w:eastAsia="仿宋_GB2312"/>
          <w:sz w:val="32"/>
          <w:szCs w:val="32"/>
          <w:lang w:val="en-US" w:eastAsia="zh-CN"/>
        </w:rPr>
        <w:t>384.50</w:t>
      </w:r>
      <w:r>
        <w:rPr>
          <w:rFonts w:hint="eastAsia" w:ascii="仿宋_GB2312" w:hAnsi="黑体" w:eastAsia="仿宋_GB2312"/>
          <w:sz w:val="32"/>
          <w:szCs w:val="32"/>
        </w:rPr>
        <w:t>万元</w:t>
      </w:r>
    </w:p>
    <w:p>
      <w:pPr>
        <w:widowControl/>
        <w:spacing w:line="580" w:lineRule="exact"/>
        <w:ind w:firstLine="640" w:firstLineChars="200"/>
        <w:jc w:val="left"/>
        <w:rPr>
          <w:rFonts w:hint="eastAsia" w:ascii="仿宋_GB2312" w:hAnsi="黑体" w:eastAsia="仿宋_GB2312"/>
          <w:sz w:val="32"/>
          <w:szCs w:val="32"/>
          <w:lang w:eastAsia="zh-CN"/>
        </w:rPr>
      </w:pPr>
      <w:r>
        <w:rPr>
          <w:rFonts w:hint="eastAsia" w:ascii="仿宋_GB2312" w:hAnsi="黑体" w:eastAsia="仿宋_GB2312"/>
          <w:sz w:val="32"/>
          <w:szCs w:val="32"/>
        </w:rPr>
        <w:t>项目承担单位:</w:t>
      </w:r>
      <w:r>
        <w:rPr>
          <w:rFonts w:hint="eastAsia" w:ascii="仿宋_GB2312" w:hAnsi="黑体" w:eastAsia="仿宋_GB2312"/>
          <w:sz w:val="32"/>
          <w:szCs w:val="32"/>
          <w:lang w:eastAsia="zh-CN"/>
        </w:rPr>
        <w:t>新疆农业大学</w:t>
      </w:r>
    </w:p>
    <w:p>
      <w:pPr>
        <w:widowControl/>
        <w:spacing w:line="580" w:lineRule="exact"/>
        <w:ind w:firstLine="640" w:firstLineChars="200"/>
        <w:jc w:val="left"/>
        <w:rPr>
          <w:rFonts w:hint="eastAsia" w:ascii="仿宋_GB2312" w:hAnsi="黑体" w:eastAsia="仿宋_GB2312"/>
          <w:sz w:val="32"/>
          <w:szCs w:val="32"/>
          <w:lang w:val="en-US" w:eastAsia="zh-CN"/>
        </w:rPr>
      </w:pPr>
      <w:r>
        <w:rPr>
          <w:rFonts w:hint="eastAsia" w:ascii="仿宋_GB2312" w:hAnsi="黑体" w:eastAsia="仿宋_GB2312"/>
          <w:sz w:val="32"/>
          <w:szCs w:val="32"/>
        </w:rPr>
        <w:t>资金分配情况:根据教育教学改革项目开展情况进行分配,</w:t>
      </w:r>
      <w:r>
        <w:rPr>
          <w:rFonts w:hint="eastAsia" w:ascii="仿宋_GB2312" w:hAnsi="黑体" w:eastAsia="仿宋_GB2312"/>
          <w:sz w:val="32"/>
          <w:szCs w:val="32"/>
          <w:lang w:eastAsia="zh-CN"/>
        </w:rPr>
        <w:t>用于自治区重点学科、</w:t>
      </w:r>
      <w:r>
        <w:rPr>
          <w:rFonts w:hint="eastAsia" w:ascii="仿宋_GB2312" w:hAnsi="宋体" w:eastAsia="仿宋_GB2312" w:cs="宋体"/>
          <w:kern w:val="0"/>
          <w:sz w:val="32"/>
          <w:szCs w:val="32"/>
          <w:lang w:val="zh-CN"/>
        </w:rPr>
        <w:t>研究生教育教学改革、综合能力提升</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eastAsia="zh-CN"/>
        </w:rPr>
      </w:pPr>
      <w:r>
        <w:rPr>
          <w:rFonts w:ascii="仿宋_GB2312" w:hAnsi="黑体" w:eastAsia="仿宋_GB2312"/>
          <w:sz w:val="32"/>
          <w:szCs w:val="32"/>
        </w:rPr>
        <w:t>资金执行时间</w:t>
      </w:r>
      <w:r>
        <w:rPr>
          <w:rFonts w:hint="eastAsia" w:ascii="仿宋_GB2312" w:hAnsi="黑体" w:eastAsia="仿宋_GB2312"/>
          <w:sz w:val="32"/>
          <w:szCs w:val="32"/>
        </w:rPr>
        <w:t>：</w:t>
      </w:r>
      <w:r>
        <w:rPr>
          <w:rFonts w:hint="eastAsia" w:ascii="仿宋_GB2312" w:hAnsi="宋体" w:eastAsia="仿宋_GB2312" w:cs="宋体"/>
          <w:kern w:val="0"/>
          <w:sz w:val="32"/>
          <w:szCs w:val="32"/>
          <w:lang w:eastAsia="zh-CN"/>
        </w:rPr>
        <w:t>2019年12月31日前</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黑体" w:eastAsia="仿宋_GB2312"/>
          <w:sz w:val="32"/>
          <w:szCs w:val="32"/>
        </w:rPr>
      </w:pPr>
      <w:r>
        <w:rPr>
          <w:rFonts w:hint="eastAsia" w:ascii="仿宋_GB2312" w:hAnsi="宋体" w:eastAsia="仿宋_GB2312" w:cs="宋体"/>
          <w:kern w:val="0"/>
          <w:sz w:val="32"/>
          <w:szCs w:val="32"/>
          <w:lang w:val="en-US" w:eastAsia="zh-CN"/>
        </w:rPr>
        <w:t>3.</w:t>
      </w:r>
      <w:r>
        <w:rPr>
          <w:rFonts w:hint="eastAsia" w:ascii="仿宋_GB2312" w:hAnsi="黑体" w:eastAsia="仿宋_GB2312"/>
          <w:sz w:val="32"/>
          <w:szCs w:val="32"/>
        </w:rPr>
        <w:t>项目名称:</w:t>
      </w:r>
      <w:r>
        <w:rPr>
          <w:rFonts w:hint="eastAsia" w:ascii="仿宋_GB2312" w:hAnsi="宋体" w:eastAsia="仿宋_GB2312" w:cs="宋体"/>
          <w:kern w:val="0"/>
          <w:sz w:val="32"/>
          <w:szCs w:val="32"/>
        </w:rPr>
        <w:t>自治区高等学校科研计划</w:t>
      </w:r>
    </w:p>
    <w:p>
      <w:pPr>
        <w:widowControl/>
        <w:spacing w:line="580" w:lineRule="exact"/>
        <w:ind w:firstLine="640" w:firstLineChars="200"/>
        <w:jc w:val="left"/>
        <w:rPr>
          <w:rFonts w:hint="eastAsia" w:ascii="仿宋_GB2312" w:hAnsi="宋体" w:eastAsia="仿宋_GB2312" w:cs="宋体"/>
          <w:kern w:val="0"/>
          <w:sz w:val="32"/>
          <w:szCs w:val="32"/>
          <w:lang w:val="zh-CN"/>
        </w:rPr>
      </w:pPr>
      <w:r>
        <w:rPr>
          <w:rFonts w:hint="eastAsia" w:ascii="仿宋_GB2312" w:hAnsi="黑体" w:eastAsia="仿宋_GB2312"/>
          <w:sz w:val="32"/>
          <w:szCs w:val="32"/>
        </w:rPr>
        <w:t>设立的政策依据:</w:t>
      </w:r>
      <w:r>
        <w:rPr>
          <w:rFonts w:hint="eastAsia" w:ascii="仿宋_GB2312" w:hAnsi="宋体" w:eastAsia="仿宋_GB2312" w:cs="宋体"/>
          <w:kern w:val="0"/>
          <w:sz w:val="32"/>
          <w:szCs w:val="32"/>
          <w:lang w:val="zh-CN"/>
        </w:rPr>
        <w:t>根据《自治区高校建设工作会议纪要》（新政阅〔2016〕44号）</w:t>
      </w:r>
    </w:p>
    <w:p>
      <w:pPr>
        <w:widowControl/>
        <w:spacing w:line="580" w:lineRule="exact"/>
        <w:ind w:firstLine="640" w:firstLineChars="200"/>
        <w:jc w:val="left"/>
        <w:rPr>
          <w:rFonts w:hint="eastAsia" w:ascii="仿宋_GB2312" w:hAnsi="黑体" w:eastAsia="仿宋_GB2312"/>
          <w:sz w:val="32"/>
          <w:szCs w:val="32"/>
        </w:rPr>
      </w:pPr>
      <w:r>
        <w:rPr>
          <w:rFonts w:hint="eastAsia" w:ascii="仿宋_GB2312" w:hAnsi="黑体" w:eastAsia="仿宋_GB2312"/>
          <w:sz w:val="32"/>
          <w:szCs w:val="32"/>
        </w:rPr>
        <w:t>预算安排规模:</w:t>
      </w:r>
      <w:r>
        <w:rPr>
          <w:rFonts w:hint="eastAsia" w:ascii="仿宋_GB2312" w:hAnsi="黑体" w:eastAsia="仿宋_GB2312"/>
          <w:sz w:val="32"/>
          <w:szCs w:val="32"/>
          <w:lang w:val="en-US" w:eastAsia="zh-CN"/>
        </w:rPr>
        <w:t>151.00</w:t>
      </w:r>
      <w:r>
        <w:rPr>
          <w:rFonts w:hint="eastAsia" w:ascii="仿宋_GB2312" w:hAnsi="黑体" w:eastAsia="仿宋_GB2312"/>
          <w:sz w:val="32"/>
          <w:szCs w:val="32"/>
        </w:rPr>
        <w:t>万元</w:t>
      </w:r>
    </w:p>
    <w:p>
      <w:pPr>
        <w:widowControl/>
        <w:spacing w:line="580" w:lineRule="exact"/>
        <w:ind w:firstLine="640" w:firstLineChars="200"/>
        <w:jc w:val="left"/>
        <w:rPr>
          <w:rFonts w:hint="eastAsia" w:ascii="仿宋_GB2312" w:hAnsi="黑体" w:eastAsia="仿宋_GB2312"/>
          <w:sz w:val="32"/>
          <w:szCs w:val="32"/>
          <w:lang w:eastAsia="zh-CN"/>
        </w:rPr>
      </w:pPr>
      <w:r>
        <w:rPr>
          <w:rFonts w:hint="eastAsia" w:ascii="仿宋_GB2312" w:hAnsi="黑体" w:eastAsia="仿宋_GB2312"/>
          <w:sz w:val="32"/>
          <w:szCs w:val="32"/>
        </w:rPr>
        <w:t>项目承担单位:</w:t>
      </w:r>
      <w:r>
        <w:rPr>
          <w:rFonts w:hint="eastAsia" w:ascii="仿宋_GB2312" w:hAnsi="黑体" w:eastAsia="仿宋_GB2312"/>
          <w:sz w:val="32"/>
          <w:szCs w:val="32"/>
          <w:lang w:eastAsia="zh-CN"/>
        </w:rPr>
        <w:t>新疆农业大学</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黑体" w:eastAsia="仿宋_GB2312"/>
          <w:sz w:val="32"/>
          <w:szCs w:val="32"/>
        </w:rPr>
        <w:t>资金分配情况:</w:t>
      </w:r>
      <w:r>
        <w:rPr>
          <w:rFonts w:hint="eastAsia" w:ascii="仿宋_GB2312" w:hAnsi="宋体" w:eastAsia="仿宋_GB2312" w:cs="宋体"/>
          <w:kern w:val="0"/>
          <w:sz w:val="32"/>
          <w:szCs w:val="32"/>
          <w:lang w:val="zh-CN"/>
        </w:rPr>
        <w:t>自治区高等学校科研计划实施，能够提升自治区本科高等学校科技创新能力、科技人才队伍建设、科研平台建设和科研管理水平。经过自治区高等学校科研计划项目的培育，给高校教师，尤其是青年教师初始的科研平台，提升高等学校教师科研水平和能力。项目研究过程中，吸纳本科生、研究生参与，科研与教学相长，提高人才培养质量，增强学生就业和创新创业能力。</w:t>
      </w:r>
    </w:p>
    <w:p>
      <w:pPr>
        <w:widowControl/>
        <w:spacing w:line="580" w:lineRule="exact"/>
        <w:ind w:firstLine="640"/>
        <w:jc w:val="left"/>
        <w:rPr>
          <w:rFonts w:hint="eastAsia" w:ascii="仿宋_GB2312" w:hAnsi="黑体" w:eastAsia="仿宋_GB2312"/>
          <w:sz w:val="32"/>
          <w:szCs w:val="32"/>
          <w:lang w:val="en-US" w:eastAsia="zh-CN"/>
        </w:rPr>
      </w:pP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eastAsia="zh-CN"/>
        </w:rPr>
      </w:pPr>
      <w:r>
        <w:rPr>
          <w:rFonts w:ascii="仿宋_GB2312" w:hAnsi="黑体" w:eastAsia="仿宋_GB2312"/>
          <w:sz w:val="32"/>
          <w:szCs w:val="32"/>
        </w:rPr>
        <w:t>资金执行时间</w:t>
      </w:r>
      <w:r>
        <w:rPr>
          <w:rFonts w:hint="eastAsia" w:ascii="仿宋_GB2312" w:hAnsi="黑体" w:eastAsia="仿宋_GB2312"/>
          <w:sz w:val="32"/>
          <w:szCs w:val="32"/>
        </w:rPr>
        <w:t>：</w:t>
      </w:r>
      <w:r>
        <w:rPr>
          <w:rFonts w:hint="eastAsia" w:ascii="仿宋_GB2312" w:hAnsi="宋体" w:eastAsia="仿宋_GB2312" w:cs="宋体"/>
          <w:kern w:val="0"/>
          <w:sz w:val="32"/>
          <w:szCs w:val="32"/>
          <w:lang w:eastAsia="zh-CN"/>
        </w:rPr>
        <w:t>2019年12月31日前</w:t>
      </w:r>
    </w:p>
    <w:p>
      <w:pPr>
        <w:keepNext w:val="0"/>
        <w:keepLines w:val="0"/>
        <w:pageBreakBefore w:val="0"/>
        <w:kinsoku/>
        <w:wordWrap/>
        <w:overflowPunct/>
        <w:topLinePunct w:val="0"/>
        <w:bidi w:val="0"/>
        <w:snapToGrid/>
        <w:spacing w:line="560" w:lineRule="exact"/>
        <w:ind w:left="0" w:leftChars="0" w:firstLine="640" w:firstLineChars="200"/>
        <w:rPr>
          <w:rFonts w:hint="default" w:ascii="仿宋_GB2312" w:hAnsi="黑体" w:eastAsia="仿宋_GB2312"/>
          <w:sz w:val="32"/>
          <w:szCs w:val="32"/>
          <w:lang w:val="en-US" w:eastAsia="zh-CN"/>
        </w:rPr>
      </w:pPr>
      <w:r>
        <w:rPr>
          <w:rFonts w:hint="eastAsia" w:ascii="仿宋_GB2312" w:hAnsi="宋体" w:eastAsia="仿宋_GB2312" w:cs="宋体"/>
          <w:kern w:val="0"/>
          <w:sz w:val="32"/>
          <w:szCs w:val="32"/>
          <w:lang w:val="en-US" w:eastAsia="zh-CN"/>
        </w:rPr>
        <w:t>4.</w:t>
      </w:r>
      <w:r>
        <w:rPr>
          <w:rFonts w:hint="eastAsia" w:ascii="仿宋_GB2312" w:hAnsi="黑体" w:eastAsia="仿宋_GB2312"/>
          <w:sz w:val="32"/>
          <w:szCs w:val="32"/>
        </w:rPr>
        <w:t>项目名称:</w:t>
      </w:r>
      <w:r>
        <w:rPr>
          <w:rFonts w:hint="eastAsia" w:ascii="仿宋_GB2312" w:hAnsi="宋体" w:eastAsia="仿宋_GB2312" w:cs="宋体"/>
          <w:kern w:val="0"/>
          <w:sz w:val="32"/>
          <w:szCs w:val="32"/>
          <w:lang w:val="en-US" w:eastAsia="zh-CN"/>
        </w:rPr>
        <w:t>2019年基本建设工程款及设施建设</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黑体" w:eastAsia="仿宋_GB2312"/>
          <w:sz w:val="32"/>
          <w:szCs w:val="32"/>
        </w:rPr>
        <w:t>设立的政策依据:</w:t>
      </w:r>
      <w:r>
        <w:rPr>
          <w:rFonts w:hint="eastAsia" w:ascii="仿宋_GB2312" w:hAnsi="宋体" w:eastAsia="仿宋_GB2312" w:cs="宋体"/>
          <w:kern w:val="0"/>
          <w:sz w:val="32"/>
          <w:szCs w:val="32"/>
          <w:lang w:val="zh-CN"/>
        </w:rPr>
        <w:t>学校部分基础设备设施陈旧老化，维护校园环境，需要维护保养，保障其能够正常使用。根据党的十九大精神，为加强对高校的基础建设工程资金投入，改善学校的办学条件，维护校园环境，保障学校的校舍及教学楼满足逐年增长的学生日常学习需要，改善我校教学、实验基础设施以及改善学生住宿条件提升需求。</w:t>
      </w:r>
    </w:p>
    <w:p>
      <w:pPr>
        <w:widowControl/>
        <w:spacing w:line="580" w:lineRule="exact"/>
        <w:ind w:firstLine="640" w:firstLineChars="200"/>
        <w:jc w:val="left"/>
        <w:rPr>
          <w:rFonts w:hint="eastAsia" w:ascii="仿宋_GB2312" w:hAnsi="黑体" w:eastAsia="仿宋_GB2312"/>
          <w:sz w:val="32"/>
          <w:szCs w:val="32"/>
        </w:rPr>
      </w:pPr>
      <w:r>
        <w:rPr>
          <w:rFonts w:hint="eastAsia" w:ascii="仿宋_GB2312" w:hAnsi="黑体" w:eastAsia="仿宋_GB2312"/>
          <w:sz w:val="32"/>
          <w:szCs w:val="32"/>
        </w:rPr>
        <w:t>预算安排规模:</w:t>
      </w:r>
      <w:r>
        <w:rPr>
          <w:rFonts w:hint="eastAsia" w:ascii="仿宋_GB2312" w:hAnsi="黑体" w:eastAsia="仿宋_GB2312"/>
          <w:sz w:val="32"/>
          <w:szCs w:val="32"/>
          <w:lang w:val="en-US" w:eastAsia="zh-CN"/>
        </w:rPr>
        <w:t>1205.91</w:t>
      </w:r>
      <w:r>
        <w:rPr>
          <w:rFonts w:hint="eastAsia" w:ascii="仿宋_GB2312" w:hAnsi="黑体" w:eastAsia="仿宋_GB2312"/>
          <w:sz w:val="32"/>
          <w:szCs w:val="32"/>
        </w:rPr>
        <w:t>万元</w:t>
      </w:r>
    </w:p>
    <w:p>
      <w:pPr>
        <w:widowControl/>
        <w:spacing w:line="580" w:lineRule="exact"/>
        <w:ind w:firstLine="640" w:firstLineChars="200"/>
        <w:jc w:val="left"/>
        <w:rPr>
          <w:rFonts w:hint="eastAsia" w:ascii="仿宋_GB2312" w:hAnsi="黑体" w:eastAsia="仿宋_GB2312"/>
          <w:sz w:val="32"/>
          <w:szCs w:val="32"/>
          <w:lang w:eastAsia="zh-CN"/>
        </w:rPr>
      </w:pPr>
      <w:r>
        <w:rPr>
          <w:rFonts w:hint="eastAsia" w:ascii="仿宋_GB2312" w:hAnsi="黑体" w:eastAsia="仿宋_GB2312"/>
          <w:sz w:val="32"/>
          <w:szCs w:val="32"/>
        </w:rPr>
        <w:t>项目承担单位:</w:t>
      </w:r>
      <w:r>
        <w:rPr>
          <w:rFonts w:hint="eastAsia" w:ascii="仿宋_GB2312" w:hAnsi="黑体" w:eastAsia="仿宋_GB2312"/>
          <w:sz w:val="32"/>
          <w:szCs w:val="32"/>
          <w:lang w:eastAsia="zh-CN"/>
        </w:rPr>
        <w:t>新疆农业大学</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黑体" w:eastAsia="仿宋_GB2312"/>
          <w:sz w:val="32"/>
          <w:szCs w:val="32"/>
        </w:rPr>
        <w:t>资金分配情况:</w:t>
      </w:r>
      <w:r>
        <w:rPr>
          <w:rFonts w:hint="eastAsia" w:ascii="仿宋_GB2312" w:hAnsi="宋体" w:eastAsia="仿宋_GB2312" w:cs="宋体"/>
          <w:kern w:val="0"/>
          <w:sz w:val="32"/>
          <w:szCs w:val="32"/>
          <w:lang w:val="zh-CN"/>
        </w:rPr>
        <w:t>根据建筑面积、成本及维修的需求，投入资金用于基本建设工程款及设施建设项目。</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eastAsia="zh-CN"/>
        </w:rPr>
      </w:pPr>
      <w:r>
        <w:rPr>
          <w:rFonts w:ascii="仿宋_GB2312" w:hAnsi="黑体" w:eastAsia="仿宋_GB2312"/>
          <w:sz w:val="32"/>
          <w:szCs w:val="32"/>
        </w:rPr>
        <w:t>资金执行时间</w:t>
      </w:r>
      <w:r>
        <w:rPr>
          <w:rFonts w:hint="eastAsia" w:ascii="仿宋_GB2312" w:hAnsi="黑体" w:eastAsia="仿宋_GB2312"/>
          <w:sz w:val="32"/>
          <w:szCs w:val="32"/>
        </w:rPr>
        <w:t>：</w:t>
      </w:r>
      <w:r>
        <w:rPr>
          <w:rFonts w:hint="eastAsia" w:ascii="仿宋_GB2312" w:hAnsi="宋体" w:eastAsia="仿宋_GB2312" w:cs="宋体"/>
          <w:kern w:val="0"/>
          <w:sz w:val="32"/>
          <w:szCs w:val="32"/>
          <w:lang w:eastAsia="zh-CN"/>
        </w:rPr>
        <w:t>2019年12月31日前</w:t>
      </w:r>
    </w:p>
    <w:p>
      <w:pPr>
        <w:keepNext w:val="0"/>
        <w:keepLines w:val="0"/>
        <w:pageBreakBefore w:val="0"/>
        <w:numPr>
          <w:ilvl w:val="0"/>
          <w:numId w:val="0"/>
        </w:numPr>
        <w:kinsoku/>
        <w:wordWrap/>
        <w:overflowPunct/>
        <w:topLinePunct w:val="0"/>
        <w:bidi w:val="0"/>
        <w:snapToGrid/>
        <w:spacing w:line="560" w:lineRule="exact"/>
        <w:ind w:firstLine="640" w:firstLineChars="200"/>
        <w:rPr>
          <w:rFonts w:hint="eastAsia" w:ascii="仿宋_GB2312" w:hAnsi="宋体" w:eastAsia="仿宋_GB2312" w:cs="宋体"/>
          <w:kern w:val="0"/>
          <w:sz w:val="32"/>
          <w:szCs w:val="32"/>
          <w:lang w:val="en-US" w:eastAsia="zh-CN"/>
        </w:rPr>
      </w:pPr>
      <w:r>
        <w:rPr>
          <w:rFonts w:hint="eastAsia" w:ascii="仿宋_GB2312" w:hAnsi="黑体" w:eastAsia="仿宋_GB2312"/>
          <w:sz w:val="32"/>
          <w:szCs w:val="32"/>
          <w:lang w:val="en-US" w:eastAsia="zh-CN"/>
        </w:rPr>
        <w:t>5.</w:t>
      </w:r>
      <w:r>
        <w:rPr>
          <w:rFonts w:hint="eastAsia" w:ascii="仿宋_GB2312" w:hAnsi="黑体" w:eastAsia="仿宋_GB2312"/>
          <w:sz w:val="32"/>
          <w:szCs w:val="32"/>
        </w:rPr>
        <w:t>项目名称:</w:t>
      </w:r>
      <w:r>
        <w:rPr>
          <w:rFonts w:hint="eastAsia" w:ascii="仿宋_GB2312" w:hAnsi="宋体" w:eastAsia="仿宋_GB2312" w:cs="宋体"/>
          <w:kern w:val="0"/>
          <w:sz w:val="32"/>
          <w:szCs w:val="32"/>
          <w:lang w:val="en-US" w:eastAsia="zh-CN"/>
        </w:rPr>
        <w:t>2019年校园设施设备维修维护费</w:t>
      </w:r>
    </w:p>
    <w:p>
      <w:pPr>
        <w:keepNext w:val="0"/>
        <w:keepLines w:val="0"/>
        <w:pageBreakBefore w:val="0"/>
        <w:numPr>
          <w:ilvl w:val="0"/>
          <w:numId w:val="0"/>
        </w:numPr>
        <w:kinsoku/>
        <w:wordWrap/>
        <w:overflowPunct/>
        <w:topLinePunct w:val="0"/>
        <w:bidi w:val="0"/>
        <w:snapToGrid/>
        <w:spacing w:line="560" w:lineRule="exact"/>
        <w:ind w:firstLine="640" w:firstLineChars="200"/>
        <w:rPr>
          <w:rFonts w:hint="eastAsia" w:ascii="仿宋_GB2312" w:hAnsi="宋体" w:eastAsia="仿宋_GB2312" w:cs="宋体"/>
          <w:kern w:val="0"/>
          <w:sz w:val="32"/>
          <w:szCs w:val="32"/>
          <w:lang w:val="zh-CN"/>
        </w:rPr>
      </w:pPr>
      <w:r>
        <w:rPr>
          <w:rFonts w:hint="eastAsia" w:ascii="仿宋_GB2312" w:hAnsi="黑体" w:eastAsia="仿宋_GB2312"/>
          <w:sz w:val="32"/>
          <w:szCs w:val="32"/>
        </w:rPr>
        <w:t>设立的政策依据:</w:t>
      </w:r>
      <w:r>
        <w:rPr>
          <w:rFonts w:hint="eastAsia" w:ascii="仿宋_GB2312" w:hAnsi="宋体" w:eastAsia="仿宋_GB2312" w:cs="宋体"/>
          <w:kern w:val="0"/>
          <w:sz w:val="32"/>
          <w:szCs w:val="32"/>
          <w:lang w:val="zh-CN"/>
        </w:rPr>
        <w:t>学校部分基础设备设施陈旧老化，维护校园环境，需要维护保养，保障其能够正常使用。根据党的十九大精神，为加强对高校的基础建设工程资金投入，改善学校的办学条件，维护校园环境，保障学校的校舍及教学楼满足逐年增长的学生日常学习需要，改善我校教学、实验基础设施以及改善学生住宿条件提升需求。</w:t>
      </w:r>
    </w:p>
    <w:p>
      <w:pPr>
        <w:widowControl/>
        <w:spacing w:line="580" w:lineRule="exact"/>
        <w:ind w:firstLine="640" w:firstLineChars="200"/>
        <w:jc w:val="left"/>
        <w:rPr>
          <w:rFonts w:hint="eastAsia" w:ascii="仿宋_GB2312" w:hAnsi="黑体" w:eastAsia="仿宋_GB2312"/>
          <w:sz w:val="32"/>
          <w:szCs w:val="32"/>
        </w:rPr>
      </w:pPr>
      <w:r>
        <w:rPr>
          <w:rFonts w:hint="eastAsia" w:ascii="仿宋_GB2312" w:hAnsi="黑体" w:eastAsia="仿宋_GB2312"/>
          <w:sz w:val="32"/>
          <w:szCs w:val="32"/>
        </w:rPr>
        <w:t>预算安排规模:</w:t>
      </w:r>
      <w:r>
        <w:rPr>
          <w:rFonts w:hint="eastAsia" w:ascii="仿宋_GB2312" w:hAnsi="黑体" w:eastAsia="仿宋_GB2312"/>
          <w:sz w:val="32"/>
          <w:szCs w:val="32"/>
          <w:lang w:val="en-US" w:eastAsia="zh-CN"/>
        </w:rPr>
        <w:t>1040.00</w:t>
      </w:r>
      <w:r>
        <w:rPr>
          <w:rFonts w:hint="eastAsia" w:ascii="仿宋_GB2312" w:hAnsi="黑体" w:eastAsia="仿宋_GB2312"/>
          <w:sz w:val="32"/>
          <w:szCs w:val="32"/>
        </w:rPr>
        <w:t>万元</w:t>
      </w:r>
    </w:p>
    <w:p>
      <w:pPr>
        <w:widowControl/>
        <w:spacing w:line="580" w:lineRule="exact"/>
        <w:ind w:firstLine="640" w:firstLineChars="200"/>
        <w:jc w:val="left"/>
        <w:rPr>
          <w:rFonts w:hint="eastAsia" w:ascii="仿宋_GB2312" w:hAnsi="黑体" w:eastAsia="仿宋_GB2312"/>
          <w:sz w:val="32"/>
          <w:szCs w:val="32"/>
          <w:lang w:eastAsia="zh-CN"/>
        </w:rPr>
      </w:pPr>
      <w:r>
        <w:rPr>
          <w:rFonts w:hint="eastAsia" w:ascii="仿宋_GB2312" w:hAnsi="黑体" w:eastAsia="仿宋_GB2312"/>
          <w:sz w:val="32"/>
          <w:szCs w:val="32"/>
        </w:rPr>
        <w:t>项目承担单位:</w:t>
      </w:r>
      <w:r>
        <w:rPr>
          <w:rFonts w:hint="eastAsia" w:ascii="仿宋_GB2312" w:hAnsi="黑体" w:eastAsia="仿宋_GB2312"/>
          <w:sz w:val="32"/>
          <w:szCs w:val="32"/>
          <w:lang w:eastAsia="zh-CN"/>
        </w:rPr>
        <w:t>新疆农业大学</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黑体" w:eastAsia="仿宋_GB2312"/>
          <w:sz w:val="32"/>
          <w:szCs w:val="32"/>
        </w:rPr>
        <w:t>资金分配情况:</w:t>
      </w:r>
      <w:r>
        <w:rPr>
          <w:rFonts w:hint="eastAsia" w:ascii="仿宋_GB2312" w:hAnsi="宋体" w:eastAsia="仿宋_GB2312" w:cs="宋体"/>
          <w:kern w:val="0"/>
          <w:sz w:val="32"/>
          <w:szCs w:val="32"/>
          <w:lang w:val="zh-CN"/>
        </w:rPr>
        <w:t>根据建筑面积、成本及维修的需求，投入资金用于校园设施维修项目。</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eastAsia="zh-CN"/>
        </w:rPr>
      </w:pPr>
      <w:r>
        <w:rPr>
          <w:rFonts w:ascii="仿宋_GB2312" w:hAnsi="黑体" w:eastAsia="仿宋_GB2312"/>
          <w:sz w:val="32"/>
          <w:szCs w:val="32"/>
        </w:rPr>
        <w:t>资金执行时间</w:t>
      </w:r>
      <w:r>
        <w:rPr>
          <w:rFonts w:hint="eastAsia" w:ascii="仿宋_GB2312" w:hAnsi="黑体" w:eastAsia="仿宋_GB2312"/>
          <w:sz w:val="32"/>
          <w:szCs w:val="32"/>
        </w:rPr>
        <w:t>：</w:t>
      </w:r>
      <w:r>
        <w:rPr>
          <w:rFonts w:hint="eastAsia" w:ascii="仿宋_GB2312" w:hAnsi="宋体" w:eastAsia="仿宋_GB2312" w:cs="宋体"/>
          <w:kern w:val="0"/>
          <w:sz w:val="32"/>
          <w:szCs w:val="32"/>
          <w:lang w:eastAsia="zh-CN"/>
        </w:rPr>
        <w:t>2019年12月31日前</w:t>
      </w:r>
    </w:p>
    <w:p>
      <w:pPr>
        <w:keepNext w:val="0"/>
        <w:keepLines w:val="0"/>
        <w:pageBreakBefore w:val="0"/>
        <w:numPr>
          <w:ilvl w:val="0"/>
          <w:numId w:val="0"/>
        </w:numPr>
        <w:kinsoku/>
        <w:wordWrap/>
        <w:overflowPunct/>
        <w:topLinePunct w:val="0"/>
        <w:bidi w:val="0"/>
        <w:snapToGrid/>
        <w:spacing w:line="560" w:lineRule="exact"/>
        <w:ind w:firstLine="640" w:firstLineChars="200"/>
        <w:rPr>
          <w:rFonts w:hint="eastAsia" w:ascii="仿宋_GB2312" w:hAnsi="宋体" w:eastAsia="仿宋_GB2312" w:cs="宋体"/>
          <w:kern w:val="0"/>
          <w:sz w:val="32"/>
          <w:szCs w:val="32"/>
          <w:lang w:val="en-US" w:eastAsia="zh-CN"/>
        </w:rPr>
      </w:pPr>
      <w:r>
        <w:rPr>
          <w:rFonts w:hint="eastAsia" w:ascii="仿宋_GB2312" w:hAnsi="黑体" w:eastAsia="仿宋_GB2312"/>
          <w:sz w:val="32"/>
          <w:szCs w:val="32"/>
          <w:lang w:val="en-US" w:eastAsia="zh-CN"/>
        </w:rPr>
        <w:t>6.</w:t>
      </w:r>
      <w:r>
        <w:rPr>
          <w:rFonts w:hint="eastAsia" w:ascii="仿宋_GB2312" w:hAnsi="黑体" w:eastAsia="仿宋_GB2312"/>
          <w:sz w:val="32"/>
          <w:szCs w:val="32"/>
        </w:rPr>
        <w:t>项目名称:</w:t>
      </w:r>
      <w:r>
        <w:rPr>
          <w:rFonts w:hint="eastAsia" w:ascii="仿宋_GB2312" w:hAnsi="宋体" w:eastAsia="仿宋_GB2312" w:cs="宋体"/>
          <w:kern w:val="0"/>
          <w:sz w:val="32"/>
          <w:szCs w:val="32"/>
          <w:lang w:val="en-US" w:eastAsia="zh-CN"/>
        </w:rPr>
        <w:t>2019年基础设施建设项目（2019年缴入国库非税收入）</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黑体" w:eastAsia="仿宋_GB2312"/>
          <w:sz w:val="32"/>
          <w:szCs w:val="32"/>
        </w:rPr>
        <w:t>设立的政策依据:</w:t>
      </w:r>
      <w:r>
        <w:rPr>
          <w:rFonts w:hint="eastAsia" w:ascii="仿宋_GB2312" w:hAnsi="宋体" w:eastAsia="仿宋_GB2312" w:cs="宋体"/>
          <w:kern w:val="0"/>
          <w:sz w:val="32"/>
          <w:szCs w:val="32"/>
          <w:lang w:val="zh-CN"/>
        </w:rPr>
        <w:t>根据党的十九大精神，为加强对高校的基础建设工程资金投入，改善学校的办学条件，维护校园环境，保障学校的校舍及教学楼满足逐年增长的学生日常学习需要，改善我校教学、实验基础设施以及改善学生住宿条件提升需求。学校部分基础设备设施陈旧老化，维护校园环境，需要维护保养，保障其能够正常使用。</w:t>
      </w:r>
    </w:p>
    <w:p>
      <w:pPr>
        <w:widowControl/>
        <w:spacing w:line="580" w:lineRule="exact"/>
        <w:ind w:firstLine="640" w:firstLineChars="200"/>
        <w:jc w:val="left"/>
        <w:rPr>
          <w:rFonts w:hint="eastAsia" w:ascii="仿宋_GB2312" w:hAnsi="黑体" w:eastAsia="仿宋_GB2312"/>
          <w:sz w:val="32"/>
          <w:szCs w:val="32"/>
        </w:rPr>
      </w:pPr>
      <w:r>
        <w:rPr>
          <w:rFonts w:hint="eastAsia" w:ascii="仿宋_GB2312" w:hAnsi="黑体" w:eastAsia="仿宋_GB2312"/>
          <w:sz w:val="32"/>
          <w:szCs w:val="32"/>
        </w:rPr>
        <w:t>预算安排规模:</w:t>
      </w:r>
      <w:r>
        <w:rPr>
          <w:rFonts w:hint="eastAsia" w:ascii="仿宋_GB2312" w:hAnsi="黑体" w:eastAsia="仿宋_GB2312"/>
          <w:sz w:val="32"/>
          <w:szCs w:val="32"/>
          <w:lang w:val="en-US" w:eastAsia="zh-CN"/>
        </w:rPr>
        <w:t>1000.00</w:t>
      </w:r>
      <w:r>
        <w:rPr>
          <w:rFonts w:hint="eastAsia" w:ascii="仿宋_GB2312" w:hAnsi="黑体" w:eastAsia="仿宋_GB2312"/>
          <w:sz w:val="32"/>
          <w:szCs w:val="32"/>
        </w:rPr>
        <w:t>万元</w:t>
      </w:r>
    </w:p>
    <w:p>
      <w:pPr>
        <w:widowControl/>
        <w:spacing w:line="580" w:lineRule="exact"/>
        <w:ind w:firstLine="640" w:firstLineChars="200"/>
        <w:jc w:val="left"/>
        <w:rPr>
          <w:rFonts w:hint="eastAsia" w:ascii="仿宋_GB2312" w:hAnsi="黑体" w:eastAsia="仿宋_GB2312"/>
          <w:sz w:val="32"/>
          <w:szCs w:val="32"/>
          <w:lang w:eastAsia="zh-CN"/>
        </w:rPr>
      </w:pPr>
      <w:r>
        <w:rPr>
          <w:rFonts w:hint="eastAsia" w:ascii="仿宋_GB2312" w:hAnsi="黑体" w:eastAsia="仿宋_GB2312"/>
          <w:sz w:val="32"/>
          <w:szCs w:val="32"/>
        </w:rPr>
        <w:t>项目承担单位:</w:t>
      </w:r>
      <w:r>
        <w:rPr>
          <w:rFonts w:hint="eastAsia" w:ascii="仿宋_GB2312" w:hAnsi="黑体" w:eastAsia="仿宋_GB2312"/>
          <w:sz w:val="32"/>
          <w:szCs w:val="32"/>
          <w:lang w:eastAsia="zh-CN"/>
        </w:rPr>
        <w:t>新疆农业大学</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黑体" w:eastAsia="仿宋_GB2312"/>
          <w:sz w:val="32"/>
          <w:szCs w:val="32"/>
        </w:rPr>
        <w:t>资金分配情况:</w:t>
      </w:r>
      <w:r>
        <w:rPr>
          <w:rFonts w:hint="eastAsia" w:ascii="仿宋_GB2312" w:hAnsi="宋体" w:eastAsia="仿宋_GB2312" w:cs="宋体"/>
          <w:kern w:val="0"/>
          <w:sz w:val="32"/>
          <w:szCs w:val="32"/>
        </w:rPr>
        <w:t>一般公共预算安排用于校园基础设施建设</w:t>
      </w:r>
      <w:r>
        <w:rPr>
          <w:rFonts w:hint="eastAsia" w:ascii="仿宋_GB2312" w:hAnsi="宋体" w:eastAsia="仿宋_GB2312" w:cs="宋体"/>
          <w:kern w:val="0"/>
          <w:sz w:val="32"/>
          <w:szCs w:val="32"/>
          <w:lang w:eastAsia="zh-CN"/>
        </w:rPr>
        <w:t>及</w:t>
      </w:r>
      <w:r>
        <w:rPr>
          <w:rFonts w:hint="eastAsia" w:ascii="仿宋_GB2312" w:hAnsi="宋体" w:eastAsia="仿宋_GB2312" w:cs="宋体"/>
          <w:kern w:val="0"/>
          <w:sz w:val="32"/>
          <w:szCs w:val="32"/>
          <w:lang w:val="zh-CN"/>
        </w:rPr>
        <w:t>校园维修维护。</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eastAsia="zh-CN"/>
        </w:rPr>
      </w:pPr>
      <w:r>
        <w:rPr>
          <w:rFonts w:ascii="仿宋_GB2312" w:hAnsi="黑体" w:eastAsia="仿宋_GB2312"/>
          <w:sz w:val="32"/>
          <w:szCs w:val="32"/>
        </w:rPr>
        <w:t>资金执行时间</w:t>
      </w:r>
      <w:r>
        <w:rPr>
          <w:rFonts w:hint="eastAsia" w:ascii="仿宋_GB2312" w:hAnsi="黑体" w:eastAsia="仿宋_GB2312"/>
          <w:sz w:val="32"/>
          <w:szCs w:val="32"/>
        </w:rPr>
        <w:t>：</w:t>
      </w:r>
      <w:r>
        <w:rPr>
          <w:rFonts w:hint="eastAsia" w:ascii="仿宋_GB2312" w:hAnsi="宋体" w:eastAsia="仿宋_GB2312" w:cs="宋体"/>
          <w:kern w:val="0"/>
          <w:sz w:val="32"/>
          <w:szCs w:val="32"/>
          <w:lang w:eastAsia="zh-CN"/>
        </w:rPr>
        <w:t>2019年12月31日前</w:t>
      </w:r>
    </w:p>
    <w:p>
      <w:pPr>
        <w:keepNext w:val="0"/>
        <w:keepLines w:val="0"/>
        <w:pageBreakBefore w:val="0"/>
        <w:numPr>
          <w:ilvl w:val="0"/>
          <w:numId w:val="0"/>
        </w:numPr>
        <w:kinsoku/>
        <w:wordWrap/>
        <w:overflowPunct/>
        <w:topLinePunct w:val="0"/>
        <w:bidi w:val="0"/>
        <w:snapToGrid/>
        <w:spacing w:line="560" w:lineRule="exact"/>
        <w:ind w:firstLine="640" w:firstLineChars="200"/>
        <w:rPr>
          <w:rFonts w:hint="eastAsia" w:ascii="仿宋_GB2312" w:hAnsi="宋体" w:eastAsia="仿宋_GB2312" w:cs="宋体"/>
          <w:kern w:val="0"/>
          <w:sz w:val="32"/>
          <w:szCs w:val="32"/>
          <w:lang w:val="en-US" w:eastAsia="zh-CN"/>
        </w:rPr>
      </w:pPr>
      <w:r>
        <w:rPr>
          <w:rFonts w:hint="eastAsia" w:ascii="仿宋_GB2312" w:hAnsi="黑体" w:eastAsia="仿宋_GB2312"/>
          <w:sz w:val="32"/>
          <w:szCs w:val="32"/>
          <w:lang w:val="en-US" w:eastAsia="zh-CN"/>
        </w:rPr>
        <w:t>7.</w:t>
      </w:r>
      <w:r>
        <w:rPr>
          <w:rFonts w:hint="eastAsia" w:ascii="仿宋_GB2312" w:hAnsi="黑体" w:eastAsia="仿宋_GB2312"/>
          <w:sz w:val="32"/>
          <w:szCs w:val="32"/>
        </w:rPr>
        <w:t>项目名称:</w:t>
      </w:r>
      <w:r>
        <w:rPr>
          <w:rFonts w:hint="eastAsia" w:ascii="仿宋_GB2312" w:hAnsi="宋体" w:eastAsia="仿宋_GB2312" w:cs="宋体"/>
          <w:kern w:val="0"/>
          <w:sz w:val="32"/>
          <w:szCs w:val="32"/>
          <w:lang w:val="en-US" w:eastAsia="zh-CN"/>
        </w:rPr>
        <w:t>2019日元贷款还贷</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黑体" w:eastAsia="仿宋_GB2312"/>
          <w:sz w:val="32"/>
          <w:szCs w:val="32"/>
        </w:rPr>
        <w:t>设立的政策依据:</w:t>
      </w:r>
      <w:r>
        <w:rPr>
          <w:rFonts w:hint="eastAsia" w:ascii="仿宋_GB2312" w:hAnsi="宋体" w:eastAsia="仿宋_GB2312" w:cs="宋体"/>
          <w:kern w:val="0"/>
          <w:sz w:val="32"/>
          <w:szCs w:val="32"/>
          <w:lang w:val="zh-CN"/>
        </w:rPr>
        <w:t>通过教育厅国家发改委行文《关于新疆维吾尔自治区利用日本国际协力银行日元贷款中西部人才培养项目（第二期）可行性报告的请示》（新计社会{2002}747号）根据合同到还本付息时间。</w:t>
      </w:r>
    </w:p>
    <w:p>
      <w:pPr>
        <w:widowControl/>
        <w:spacing w:line="580" w:lineRule="exact"/>
        <w:ind w:firstLine="640" w:firstLineChars="200"/>
        <w:jc w:val="left"/>
        <w:rPr>
          <w:rFonts w:hint="eastAsia" w:ascii="仿宋_GB2312" w:hAnsi="黑体" w:eastAsia="仿宋_GB2312"/>
          <w:sz w:val="32"/>
          <w:szCs w:val="32"/>
        </w:rPr>
      </w:pPr>
      <w:r>
        <w:rPr>
          <w:rFonts w:hint="eastAsia" w:ascii="仿宋_GB2312" w:hAnsi="黑体" w:eastAsia="仿宋_GB2312"/>
          <w:sz w:val="32"/>
          <w:szCs w:val="32"/>
        </w:rPr>
        <w:t>预算安排规模:</w:t>
      </w:r>
      <w:r>
        <w:rPr>
          <w:rFonts w:hint="eastAsia" w:ascii="仿宋_GB2312" w:hAnsi="黑体" w:eastAsia="仿宋_GB2312"/>
          <w:sz w:val="32"/>
          <w:szCs w:val="32"/>
          <w:lang w:val="en-US" w:eastAsia="zh-CN"/>
        </w:rPr>
        <w:t>350.00</w:t>
      </w:r>
      <w:r>
        <w:rPr>
          <w:rFonts w:hint="eastAsia" w:ascii="仿宋_GB2312" w:hAnsi="黑体" w:eastAsia="仿宋_GB2312"/>
          <w:sz w:val="32"/>
          <w:szCs w:val="32"/>
        </w:rPr>
        <w:t>万元</w:t>
      </w:r>
    </w:p>
    <w:p>
      <w:pPr>
        <w:widowControl/>
        <w:spacing w:line="580" w:lineRule="exact"/>
        <w:ind w:firstLine="640" w:firstLineChars="200"/>
        <w:jc w:val="left"/>
        <w:rPr>
          <w:rFonts w:hint="eastAsia" w:ascii="仿宋_GB2312" w:hAnsi="黑体" w:eastAsia="仿宋_GB2312"/>
          <w:sz w:val="32"/>
          <w:szCs w:val="32"/>
          <w:lang w:eastAsia="zh-CN"/>
        </w:rPr>
      </w:pPr>
      <w:r>
        <w:rPr>
          <w:rFonts w:hint="eastAsia" w:ascii="仿宋_GB2312" w:hAnsi="黑体" w:eastAsia="仿宋_GB2312"/>
          <w:sz w:val="32"/>
          <w:szCs w:val="32"/>
        </w:rPr>
        <w:t>项目承担单位:</w:t>
      </w:r>
      <w:r>
        <w:rPr>
          <w:rFonts w:hint="eastAsia" w:ascii="仿宋_GB2312" w:hAnsi="黑体" w:eastAsia="仿宋_GB2312"/>
          <w:sz w:val="32"/>
          <w:szCs w:val="32"/>
          <w:lang w:eastAsia="zh-CN"/>
        </w:rPr>
        <w:t>新疆农业大学</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黑体" w:eastAsia="仿宋_GB2312"/>
          <w:sz w:val="32"/>
          <w:szCs w:val="32"/>
        </w:rPr>
        <w:t>资金分配情况:</w:t>
      </w:r>
      <w:r>
        <w:rPr>
          <w:rFonts w:hint="eastAsia" w:ascii="仿宋_GB2312" w:hAnsi="宋体" w:eastAsia="仿宋_GB2312" w:cs="宋体"/>
          <w:kern w:val="0"/>
          <w:sz w:val="32"/>
          <w:szCs w:val="32"/>
          <w:lang w:val="zh-CN"/>
        </w:rPr>
        <w:t>根据教育厅外资项目办公室按日元贷款协议计算还本支出，预计需要申请</w:t>
      </w:r>
      <w:r>
        <w:rPr>
          <w:rFonts w:hint="eastAsia" w:ascii="仿宋_GB2312" w:hAnsi="宋体" w:eastAsia="仿宋_GB2312" w:cs="宋体"/>
          <w:kern w:val="0"/>
          <w:sz w:val="32"/>
          <w:szCs w:val="32"/>
          <w:lang w:val="en-US" w:eastAsia="zh-CN"/>
        </w:rPr>
        <w:t>350</w:t>
      </w:r>
      <w:r>
        <w:rPr>
          <w:rFonts w:hint="eastAsia" w:ascii="仿宋_GB2312" w:hAnsi="宋体" w:eastAsia="仿宋_GB2312" w:cs="宋体"/>
          <w:kern w:val="0"/>
          <w:sz w:val="32"/>
          <w:szCs w:val="32"/>
          <w:lang w:val="zh-CN"/>
        </w:rPr>
        <w:t xml:space="preserve">万元用于偿还日元贷款本金及利息。 </w:t>
      </w:r>
    </w:p>
    <w:p>
      <w:pPr>
        <w:widowControl/>
        <w:spacing w:line="580" w:lineRule="exact"/>
        <w:ind w:firstLine="640"/>
        <w:jc w:val="left"/>
        <w:rPr>
          <w:rFonts w:hint="eastAsia" w:ascii="仿宋_GB2312" w:hAnsi="宋体" w:eastAsia="仿宋_GB2312" w:cs="宋体"/>
          <w:kern w:val="0"/>
          <w:sz w:val="32"/>
          <w:szCs w:val="32"/>
        </w:rPr>
      </w:pPr>
      <w:r>
        <w:rPr>
          <w:rFonts w:ascii="仿宋_GB2312" w:hAnsi="黑体" w:eastAsia="仿宋_GB2312"/>
          <w:sz w:val="32"/>
          <w:szCs w:val="32"/>
        </w:rPr>
        <w:t>资金执行时间</w:t>
      </w:r>
      <w:r>
        <w:rPr>
          <w:rFonts w:hint="eastAsia" w:ascii="仿宋_GB2312" w:hAnsi="黑体" w:eastAsia="仿宋_GB2312"/>
          <w:sz w:val="32"/>
          <w:szCs w:val="32"/>
        </w:rPr>
        <w:t>：</w:t>
      </w:r>
      <w:r>
        <w:rPr>
          <w:rFonts w:hint="eastAsia" w:ascii="仿宋_GB2312" w:hAnsi="宋体" w:eastAsia="仿宋_GB2312" w:cs="宋体"/>
          <w:kern w:val="0"/>
          <w:sz w:val="32"/>
          <w:szCs w:val="32"/>
        </w:rPr>
        <w:t>2020年</w:t>
      </w:r>
      <w:r>
        <w:rPr>
          <w:rFonts w:hint="eastAsia" w:ascii="仿宋_GB2312" w:hAnsi="宋体" w:eastAsia="仿宋_GB2312" w:cs="宋体"/>
          <w:kern w:val="0"/>
          <w:sz w:val="32"/>
          <w:szCs w:val="32"/>
          <w:lang w:val="en-US" w:eastAsia="zh-CN"/>
        </w:rPr>
        <w:t>3</w:t>
      </w:r>
      <w:r>
        <w:rPr>
          <w:rFonts w:hint="eastAsia" w:ascii="仿宋_GB2312" w:hAnsi="宋体" w:eastAsia="仿宋_GB2312" w:cs="宋体"/>
          <w:kern w:val="0"/>
          <w:sz w:val="32"/>
          <w:szCs w:val="32"/>
        </w:rPr>
        <w:t>月31日前</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rPr>
      </w:pPr>
      <w:r>
        <w:rPr>
          <w:rFonts w:hint="eastAsia" w:ascii="仿宋_GB2312" w:hAnsi="黑体" w:eastAsia="仿宋_GB2312"/>
          <w:sz w:val="32"/>
          <w:szCs w:val="32"/>
          <w:lang w:val="en-US" w:eastAsia="zh-CN"/>
        </w:rPr>
        <w:t>8.</w:t>
      </w:r>
      <w:r>
        <w:rPr>
          <w:rFonts w:hint="eastAsia" w:ascii="仿宋_GB2312" w:hAnsi="黑体" w:eastAsia="仿宋_GB2312"/>
          <w:sz w:val="32"/>
          <w:szCs w:val="32"/>
        </w:rPr>
        <w:t>项目名称:</w:t>
      </w:r>
      <w:r>
        <w:rPr>
          <w:rFonts w:hint="eastAsia" w:ascii="仿宋_GB2312" w:hAnsi="黑体" w:eastAsia="仿宋_GB2312"/>
          <w:sz w:val="32"/>
          <w:szCs w:val="32"/>
          <w:lang w:val="en-US" w:eastAsia="zh-CN"/>
        </w:rPr>
        <w:t>2019年</w:t>
      </w:r>
      <w:r>
        <w:rPr>
          <w:rFonts w:hint="eastAsia" w:ascii="仿宋_GB2312" w:hAnsi="宋体" w:eastAsia="仿宋_GB2312" w:cs="宋体"/>
          <w:kern w:val="0"/>
          <w:sz w:val="32"/>
          <w:szCs w:val="32"/>
        </w:rPr>
        <w:t>科研业务活动费</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黑体" w:eastAsia="仿宋_GB2312"/>
          <w:sz w:val="32"/>
          <w:szCs w:val="32"/>
        </w:rPr>
        <w:t>设立的政策依据:</w:t>
      </w:r>
      <w:r>
        <w:rPr>
          <w:rFonts w:hint="eastAsia" w:ascii="仿宋_GB2312" w:hAnsi="宋体" w:eastAsia="仿宋_GB2312" w:cs="宋体"/>
          <w:kern w:val="0"/>
          <w:sz w:val="32"/>
          <w:szCs w:val="32"/>
          <w:lang w:val="zh-CN"/>
        </w:rPr>
        <w:t>依据《新疆农业大学科研经费管理办法》（新农大办发〔2019〕2号）、《新疆农业大学横向科研项目及经费管理办法》（新农大办发〔2019〕3号）积极鼓励高校教师开展科研活动，加快科研活动建设水平，提高科研研究的质量，增强学校的核心竞争力，培养高质量的学科带头人、科研骨干。保障科研工作正常运行，加强科研质量建设，不断巩固和提高学校科研质量水平，实现我校丝绸之路经济带特色鲜明的高水平现代大学建设目标，增强学校的核心竞争力，鼓励教学单位、研究所及教师个人在学科建设、教学科研等方面取得创新性业绩。</w:t>
      </w:r>
    </w:p>
    <w:p>
      <w:pPr>
        <w:widowControl/>
        <w:spacing w:line="580" w:lineRule="exact"/>
        <w:ind w:firstLine="640" w:firstLineChars="200"/>
        <w:jc w:val="left"/>
        <w:rPr>
          <w:rFonts w:hint="eastAsia" w:ascii="仿宋_GB2312" w:hAnsi="黑体" w:eastAsia="仿宋_GB2312"/>
          <w:sz w:val="32"/>
          <w:szCs w:val="32"/>
        </w:rPr>
      </w:pPr>
      <w:r>
        <w:rPr>
          <w:rFonts w:hint="eastAsia" w:ascii="仿宋_GB2312" w:hAnsi="黑体" w:eastAsia="仿宋_GB2312"/>
          <w:sz w:val="32"/>
          <w:szCs w:val="32"/>
        </w:rPr>
        <w:t>预算安排规模:</w:t>
      </w:r>
      <w:r>
        <w:rPr>
          <w:rFonts w:hint="eastAsia" w:ascii="仿宋_GB2312" w:hAnsi="黑体" w:eastAsia="仿宋_GB2312"/>
          <w:sz w:val="32"/>
          <w:szCs w:val="32"/>
          <w:lang w:val="en-US" w:eastAsia="zh-CN"/>
        </w:rPr>
        <w:t>4000.00</w:t>
      </w:r>
      <w:r>
        <w:rPr>
          <w:rFonts w:hint="eastAsia" w:ascii="仿宋_GB2312" w:hAnsi="黑体" w:eastAsia="仿宋_GB2312"/>
          <w:sz w:val="32"/>
          <w:szCs w:val="32"/>
        </w:rPr>
        <w:t>万元</w:t>
      </w:r>
    </w:p>
    <w:p>
      <w:pPr>
        <w:widowControl/>
        <w:spacing w:line="580" w:lineRule="exact"/>
        <w:ind w:firstLine="640" w:firstLineChars="200"/>
        <w:jc w:val="left"/>
        <w:rPr>
          <w:rFonts w:hint="eastAsia" w:ascii="仿宋_GB2312" w:hAnsi="黑体" w:eastAsia="仿宋_GB2312"/>
          <w:sz w:val="32"/>
          <w:szCs w:val="32"/>
          <w:lang w:eastAsia="zh-CN"/>
        </w:rPr>
      </w:pPr>
      <w:r>
        <w:rPr>
          <w:rFonts w:hint="eastAsia" w:ascii="仿宋_GB2312" w:hAnsi="黑体" w:eastAsia="仿宋_GB2312"/>
          <w:sz w:val="32"/>
          <w:szCs w:val="32"/>
        </w:rPr>
        <w:t>项目承担单位:</w:t>
      </w:r>
      <w:r>
        <w:rPr>
          <w:rFonts w:hint="eastAsia" w:ascii="仿宋_GB2312" w:hAnsi="黑体" w:eastAsia="仿宋_GB2312"/>
          <w:sz w:val="32"/>
          <w:szCs w:val="32"/>
          <w:lang w:eastAsia="zh-CN"/>
        </w:rPr>
        <w:t>新疆农业大学</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en-US" w:eastAsia="zh-CN"/>
        </w:rPr>
      </w:pPr>
      <w:r>
        <w:rPr>
          <w:rFonts w:hint="eastAsia" w:ascii="仿宋_GB2312" w:hAnsi="黑体" w:eastAsia="仿宋_GB2312"/>
          <w:sz w:val="32"/>
          <w:szCs w:val="32"/>
        </w:rPr>
        <w:t>资金分配情况:</w:t>
      </w:r>
      <w:r>
        <w:rPr>
          <w:rFonts w:hint="eastAsia" w:ascii="仿宋_GB2312" w:hAnsi="宋体" w:eastAsia="仿宋_GB2312" w:cs="宋体"/>
          <w:kern w:val="0"/>
          <w:sz w:val="32"/>
          <w:szCs w:val="32"/>
        </w:rPr>
        <w:t>安排</w:t>
      </w:r>
      <w:r>
        <w:rPr>
          <w:rFonts w:hint="eastAsia" w:ascii="仿宋_GB2312" w:hAnsi="宋体" w:eastAsia="仿宋_GB2312" w:cs="宋体"/>
          <w:kern w:val="0"/>
          <w:sz w:val="32"/>
          <w:szCs w:val="32"/>
          <w:lang w:val="en-US" w:eastAsia="zh-CN"/>
        </w:rPr>
        <w:t>40</w:t>
      </w:r>
      <w:r>
        <w:rPr>
          <w:rFonts w:hint="eastAsia" w:ascii="仿宋_GB2312" w:hAnsi="宋体" w:eastAsia="仿宋_GB2312" w:cs="宋体"/>
          <w:kern w:val="0"/>
          <w:sz w:val="32"/>
          <w:szCs w:val="32"/>
        </w:rPr>
        <w:t>00万元，用于科研专用材料费、劳务费、其他交通费、差费等支出</w:t>
      </w:r>
    </w:p>
    <w:p>
      <w:pPr>
        <w:widowControl/>
        <w:spacing w:line="580" w:lineRule="exact"/>
        <w:ind w:firstLine="640"/>
        <w:jc w:val="left"/>
        <w:rPr>
          <w:rFonts w:hint="eastAsia" w:ascii="仿宋_GB2312" w:hAnsi="宋体" w:eastAsia="仿宋_GB2312" w:cs="宋体"/>
          <w:kern w:val="0"/>
          <w:sz w:val="32"/>
          <w:szCs w:val="32"/>
          <w:lang w:val="en-US" w:eastAsia="zh-CN"/>
        </w:rPr>
      </w:pPr>
      <w:r>
        <w:rPr>
          <w:rFonts w:ascii="仿宋_GB2312" w:hAnsi="黑体" w:eastAsia="仿宋_GB2312"/>
          <w:sz w:val="32"/>
          <w:szCs w:val="32"/>
        </w:rPr>
        <w:t>资金执行时间</w:t>
      </w:r>
      <w:r>
        <w:rPr>
          <w:rFonts w:hint="eastAsia" w:ascii="仿宋_GB2312" w:hAnsi="黑体" w:eastAsia="仿宋_GB2312"/>
          <w:sz w:val="32"/>
          <w:szCs w:val="32"/>
        </w:rPr>
        <w:t>：</w:t>
      </w:r>
      <w:r>
        <w:rPr>
          <w:rFonts w:hint="eastAsia" w:ascii="仿宋_GB2312" w:hAnsi="宋体" w:eastAsia="仿宋_GB2312" w:cs="宋体"/>
          <w:kern w:val="0"/>
          <w:sz w:val="32"/>
          <w:szCs w:val="32"/>
          <w:lang w:eastAsia="zh-CN"/>
        </w:rPr>
        <w:t>2019年12月31日前</w:t>
      </w:r>
    </w:p>
    <w:p>
      <w:pPr>
        <w:keepNext w:val="0"/>
        <w:keepLines w:val="0"/>
        <w:pageBreakBefore w:val="0"/>
        <w:numPr>
          <w:ilvl w:val="0"/>
          <w:numId w:val="0"/>
        </w:numPr>
        <w:kinsoku/>
        <w:wordWrap/>
        <w:overflowPunct/>
        <w:topLinePunct w:val="0"/>
        <w:bidi w:val="0"/>
        <w:snapToGrid/>
        <w:spacing w:line="560" w:lineRule="exact"/>
        <w:ind w:leftChars="200" w:firstLine="320" w:firstLineChars="100"/>
        <w:rPr>
          <w:rFonts w:hint="eastAsia" w:ascii="仿宋_GB2312" w:hAnsi="黑体" w:eastAsia="仿宋_GB2312"/>
          <w:sz w:val="32"/>
          <w:szCs w:val="32"/>
          <w:lang w:val="en-US" w:eastAsia="zh-CN"/>
        </w:rPr>
      </w:pPr>
      <w:r>
        <w:rPr>
          <w:rFonts w:hint="eastAsia" w:ascii="仿宋_GB2312" w:hAnsi="黑体" w:eastAsia="仿宋_GB2312"/>
          <w:sz w:val="32"/>
          <w:szCs w:val="32"/>
          <w:lang w:val="en-US" w:eastAsia="zh-CN"/>
        </w:rPr>
        <w:t>9.</w:t>
      </w:r>
      <w:r>
        <w:rPr>
          <w:rFonts w:hint="eastAsia" w:ascii="仿宋_GB2312" w:hAnsi="黑体" w:eastAsia="仿宋_GB2312"/>
          <w:sz w:val="32"/>
          <w:szCs w:val="32"/>
        </w:rPr>
        <w:t>项目名称:</w:t>
      </w:r>
      <w:r>
        <w:rPr>
          <w:rFonts w:hint="eastAsia" w:ascii="仿宋_GB2312" w:hAnsi="黑体" w:eastAsia="仿宋_GB2312"/>
          <w:sz w:val="32"/>
          <w:szCs w:val="32"/>
          <w:lang w:val="en-US" w:eastAsia="zh-CN"/>
        </w:rPr>
        <w:t>2019教学建设及改革项目</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黑体" w:eastAsia="仿宋_GB2312"/>
          <w:sz w:val="32"/>
          <w:szCs w:val="32"/>
        </w:rPr>
        <w:t>设立的政策依据:</w:t>
      </w:r>
      <w:r>
        <w:rPr>
          <w:rFonts w:hint="eastAsia" w:ascii="仿宋_GB2312" w:hAnsi="宋体" w:eastAsia="仿宋_GB2312" w:cs="宋体"/>
          <w:kern w:val="0"/>
          <w:sz w:val="32"/>
          <w:szCs w:val="32"/>
          <w:lang w:val="zh-CN"/>
        </w:rPr>
        <w:t>1.按照教育部“以本为本，四个回归”的教育工作要求，加强本科教学条件、师资队伍、人才培养体系建设。</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2.按照国家对高校“双一流建设”的总体要求，推动我校区域一流本科建设，进一步加大教学方法、教学内容、考试形式、实践育人等育人过程环节的改革力度，推动现代信息技术与教育教学深度融合，切实提高人才培养能力和人才培养水平。</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3.深入贯彻落实党的十九大和十八届三中、四中全会精神，深入贯彻落实习近平总书记系列重要讲话精神，加强学生综合素质的培养。</w:t>
      </w:r>
    </w:p>
    <w:p>
      <w:pPr>
        <w:keepNext w:val="0"/>
        <w:keepLines w:val="0"/>
        <w:pageBreakBefore w:val="0"/>
        <w:numPr>
          <w:ilvl w:val="0"/>
          <w:numId w:val="0"/>
        </w:numPr>
        <w:kinsoku/>
        <w:wordWrap/>
        <w:overflowPunct/>
        <w:topLinePunct w:val="0"/>
        <w:bidi w:val="0"/>
        <w:snapToGrid/>
        <w:spacing w:line="560" w:lineRule="exact"/>
        <w:ind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4.我校拥有农、理、工、经、管、文、法等七大学科门类的一所多学科性农业高等院校,2019年秋季在校生2.2万余人，为丰富学生的课外生活，培养学生的专业技能，开拓学生的视野，培养德智体美劳全面发展的社会主义建设者和接班人。</w:t>
      </w:r>
    </w:p>
    <w:p>
      <w:pPr>
        <w:widowControl/>
        <w:spacing w:line="580" w:lineRule="exact"/>
        <w:ind w:firstLine="640" w:firstLineChars="200"/>
        <w:jc w:val="left"/>
        <w:rPr>
          <w:rFonts w:hint="eastAsia" w:ascii="仿宋_GB2312" w:hAnsi="黑体" w:eastAsia="仿宋_GB2312"/>
          <w:sz w:val="32"/>
          <w:szCs w:val="32"/>
        </w:rPr>
      </w:pPr>
      <w:r>
        <w:rPr>
          <w:rFonts w:hint="eastAsia" w:ascii="仿宋_GB2312" w:hAnsi="黑体" w:eastAsia="仿宋_GB2312"/>
          <w:sz w:val="32"/>
          <w:szCs w:val="32"/>
        </w:rPr>
        <w:t>预算安排规模:</w:t>
      </w:r>
      <w:r>
        <w:rPr>
          <w:rFonts w:hint="eastAsia" w:ascii="仿宋_GB2312" w:hAnsi="黑体" w:eastAsia="仿宋_GB2312"/>
          <w:sz w:val="32"/>
          <w:szCs w:val="32"/>
          <w:lang w:val="en-US" w:eastAsia="zh-CN"/>
        </w:rPr>
        <w:t>360.00</w:t>
      </w:r>
      <w:r>
        <w:rPr>
          <w:rFonts w:hint="eastAsia" w:ascii="仿宋_GB2312" w:hAnsi="黑体" w:eastAsia="仿宋_GB2312"/>
          <w:sz w:val="32"/>
          <w:szCs w:val="32"/>
        </w:rPr>
        <w:t>万元</w:t>
      </w:r>
    </w:p>
    <w:p>
      <w:pPr>
        <w:widowControl/>
        <w:spacing w:line="580" w:lineRule="exact"/>
        <w:ind w:firstLine="640" w:firstLineChars="200"/>
        <w:jc w:val="left"/>
        <w:rPr>
          <w:rFonts w:hint="eastAsia" w:ascii="仿宋_GB2312" w:hAnsi="黑体" w:eastAsia="仿宋_GB2312"/>
          <w:sz w:val="32"/>
          <w:szCs w:val="32"/>
          <w:lang w:eastAsia="zh-CN"/>
        </w:rPr>
      </w:pPr>
      <w:r>
        <w:rPr>
          <w:rFonts w:hint="eastAsia" w:ascii="仿宋_GB2312" w:hAnsi="黑体" w:eastAsia="仿宋_GB2312"/>
          <w:sz w:val="32"/>
          <w:szCs w:val="32"/>
        </w:rPr>
        <w:t>项目承担单位:</w:t>
      </w:r>
      <w:r>
        <w:rPr>
          <w:rFonts w:hint="eastAsia" w:ascii="仿宋_GB2312" w:hAnsi="黑体" w:eastAsia="仿宋_GB2312"/>
          <w:sz w:val="32"/>
          <w:szCs w:val="32"/>
          <w:lang w:eastAsia="zh-CN"/>
        </w:rPr>
        <w:t>新疆农业大学</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黑体" w:eastAsia="仿宋_GB2312"/>
          <w:sz w:val="32"/>
          <w:szCs w:val="32"/>
        </w:rPr>
        <w:t>资金分配情况:</w:t>
      </w:r>
      <w:r>
        <w:rPr>
          <w:rFonts w:hint="eastAsia" w:ascii="仿宋_GB2312" w:hAnsi="宋体" w:eastAsia="仿宋_GB2312" w:cs="宋体"/>
          <w:kern w:val="0"/>
          <w:sz w:val="32"/>
          <w:szCs w:val="32"/>
          <w:lang w:val="zh-CN"/>
        </w:rPr>
        <w:t>1、完成新进教师“6+2”训练营工作，实现教师教学能力校内外专项培训，形成核心课程金课建设，支持2612团队建设，推进自治区一流专业建设。2、支持各级教研教改项目的立项与验收，支持各级大学生创新项目立项与验收，支持学院各项学科竞赛活动，完成卓越农林人才、卓越工程师培养年度工作。</w:t>
      </w:r>
    </w:p>
    <w:p>
      <w:pPr>
        <w:widowControl/>
        <w:spacing w:line="580" w:lineRule="exact"/>
        <w:ind w:firstLine="640"/>
        <w:jc w:val="left"/>
        <w:rPr>
          <w:rFonts w:hint="eastAsia" w:ascii="仿宋_GB2312" w:hAnsi="宋体" w:eastAsia="仿宋_GB2312" w:cs="宋体"/>
          <w:kern w:val="0"/>
          <w:sz w:val="32"/>
          <w:szCs w:val="32"/>
          <w:lang w:eastAsia="zh-CN"/>
        </w:rPr>
      </w:pPr>
      <w:r>
        <w:rPr>
          <w:rFonts w:ascii="仿宋_GB2312" w:hAnsi="黑体" w:eastAsia="仿宋_GB2312"/>
          <w:sz w:val="32"/>
          <w:szCs w:val="32"/>
        </w:rPr>
        <w:t>资金执行时间</w:t>
      </w:r>
      <w:r>
        <w:rPr>
          <w:rFonts w:hint="eastAsia" w:ascii="仿宋_GB2312" w:hAnsi="黑体" w:eastAsia="仿宋_GB2312"/>
          <w:sz w:val="32"/>
          <w:szCs w:val="32"/>
        </w:rPr>
        <w:t>：</w:t>
      </w:r>
      <w:r>
        <w:rPr>
          <w:rFonts w:hint="eastAsia" w:ascii="仿宋_GB2312" w:hAnsi="宋体" w:eastAsia="仿宋_GB2312" w:cs="宋体"/>
          <w:kern w:val="0"/>
          <w:sz w:val="32"/>
          <w:szCs w:val="32"/>
          <w:lang w:eastAsia="zh-CN"/>
        </w:rPr>
        <w:t>2019年12月31日前</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rPr>
      </w:pPr>
      <w:r>
        <w:rPr>
          <w:rFonts w:hint="eastAsia" w:ascii="仿宋_GB2312" w:hAnsi="黑体" w:eastAsia="仿宋_GB2312"/>
          <w:sz w:val="32"/>
          <w:szCs w:val="32"/>
          <w:lang w:val="en-US" w:eastAsia="zh-CN"/>
        </w:rPr>
        <w:t>10.</w:t>
      </w:r>
      <w:r>
        <w:rPr>
          <w:rFonts w:hint="eastAsia" w:ascii="仿宋_GB2312" w:hAnsi="黑体" w:eastAsia="仿宋_GB2312"/>
          <w:sz w:val="32"/>
          <w:szCs w:val="32"/>
        </w:rPr>
        <w:t>项目名称:</w:t>
      </w:r>
      <w:r>
        <w:rPr>
          <w:rFonts w:hint="eastAsia" w:ascii="仿宋_GB2312" w:hAnsi="黑体" w:eastAsia="仿宋_GB2312"/>
          <w:sz w:val="32"/>
          <w:szCs w:val="32"/>
          <w:lang w:val="en-US" w:eastAsia="zh-CN"/>
        </w:rPr>
        <w:t>2019年实验实习费项目</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黑体" w:eastAsia="仿宋_GB2312"/>
          <w:sz w:val="32"/>
          <w:szCs w:val="32"/>
        </w:rPr>
        <w:t>设立的政策依据:</w:t>
      </w:r>
      <w:r>
        <w:rPr>
          <w:rFonts w:hint="eastAsia" w:ascii="仿宋_GB2312" w:hAnsi="宋体" w:eastAsia="仿宋_GB2312" w:cs="宋体"/>
          <w:kern w:val="0"/>
          <w:sz w:val="32"/>
          <w:szCs w:val="32"/>
          <w:lang w:val="zh-CN"/>
        </w:rPr>
        <w:t>对全校现在需要维修的仪器设备进行维护保养，确保仪器设备完好率达95%以上。重点将对大型仪器设备高通量测序仪进行维护保养。</w:t>
      </w:r>
    </w:p>
    <w:p>
      <w:pPr>
        <w:widowControl/>
        <w:spacing w:line="580" w:lineRule="exact"/>
        <w:ind w:firstLine="640" w:firstLineChars="200"/>
        <w:jc w:val="left"/>
        <w:rPr>
          <w:rFonts w:hint="eastAsia" w:ascii="仿宋_GB2312" w:hAnsi="黑体" w:eastAsia="仿宋_GB2312"/>
          <w:sz w:val="32"/>
          <w:szCs w:val="32"/>
        </w:rPr>
      </w:pPr>
      <w:r>
        <w:rPr>
          <w:rFonts w:hint="eastAsia" w:ascii="仿宋_GB2312" w:hAnsi="黑体" w:eastAsia="仿宋_GB2312"/>
          <w:sz w:val="32"/>
          <w:szCs w:val="32"/>
        </w:rPr>
        <w:t>预算安排规模:</w:t>
      </w:r>
      <w:r>
        <w:rPr>
          <w:rFonts w:hint="eastAsia" w:ascii="仿宋_GB2312" w:hAnsi="黑体" w:eastAsia="仿宋_GB2312"/>
          <w:sz w:val="32"/>
          <w:szCs w:val="32"/>
          <w:lang w:val="en-US" w:eastAsia="zh-CN"/>
        </w:rPr>
        <w:t>2142.00</w:t>
      </w:r>
      <w:r>
        <w:rPr>
          <w:rFonts w:hint="eastAsia" w:ascii="仿宋_GB2312" w:hAnsi="黑体" w:eastAsia="仿宋_GB2312"/>
          <w:sz w:val="32"/>
          <w:szCs w:val="32"/>
        </w:rPr>
        <w:t>万元</w:t>
      </w:r>
    </w:p>
    <w:p>
      <w:pPr>
        <w:widowControl/>
        <w:spacing w:line="580" w:lineRule="exact"/>
        <w:ind w:firstLine="640" w:firstLineChars="200"/>
        <w:jc w:val="left"/>
        <w:rPr>
          <w:rFonts w:hint="eastAsia" w:ascii="仿宋_GB2312" w:hAnsi="黑体" w:eastAsia="仿宋_GB2312"/>
          <w:sz w:val="32"/>
          <w:szCs w:val="32"/>
          <w:lang w:eastAsia="zh-CN"/>
        </w:rPr>
      </w:pPr>
      <w:r>
        <w:rPr>
          <w:rFonts w:hint="eastAsia" w:ascii="仿宋_GB2312" w:hAnsi="黑体" w:eastAsia="仿宋_GB2312"/>
          <w:sz w:val="32"/>
          <w:szCs w:val="32"/>
        </w:rPr>
        <w:t>项目承担单位:</w:t>
      </w:r>
      <w:r>
        <w:rPr>
          <w:rFonts w:hint="eastAsia" w:ascii="仿宋_GB2312" w:hAnsi="黑体" w:eastAsia="仿宋_GB2312"/>
          <w:sz w:val="32"/>
          <w:szCs w:val="32"/>
          <w:lang w:eastAsia="zh-CN"/>
        </w:rPr>
        <w:t>新疆农业大学</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en-US" w:eastAsia="zh-CN"/>
        </w:rPr>
      </w:pPr>
      <w:r>
        <w:rPr>
          <w:rFonts w:hint="eastAsia" w:ascii="仿宋_GB2312" w:hAnsi="黑体" w:eastAsia="仿宋_GB2312"/>
          <w:sz w:val="32"/>
          <w:szCs w:val="32"/>
        </w:rPr>
        <w:t>资金分配情况:</w:t>
      </w:r>
      <w:r>
        <w:rPr>
          <w:rFonts w:hint="eastAsia" w:ascii="仿宋_GB2312" w:hAnsi="宋体" w:eastAsia="仿宋_GB2312" w:cs="宋体"/>
          <w:kern w:val="0"/>
          <w:sz w:val="32"/>
          <w:szCs w:val="32"/>
        </w:rPr>
        <w:t>用于</w:t>
      </w:r>
      <w:r>
        <w:rPr>
          <w:rFonts w:hint="eastAsia" w:ascii="仿宋_GB2312" w:hAnsi="宋体" w:eastAsia="仿宋_GB2312" w:cs="宋体"/>
          <w:kern w:val="0"/>
          <w:sz w:val="32"/>
          <w:szCs w:val="32"/>
          <w:lang w:val="zh-CN"/>
        </w:rPr>
        <w:t>实验实习室基地建设及大学生实习。</w:t>
      </w:r>
    </w:p>
    <w:p>
      <w:pPr>
        <w:widowControl/>
        <w:spacing w:line="580" w:lineRule="exact"/>
        <w:ind w:firstLine="640"/>
        <w:jc w:val="left"/>
        <w:rPr>
          <w:rFonts w:hint="eastAsia" w:ascii="仿宋_GB2312" w:hAnsi="宋体" w:eastAsia="仿宋_GB2312" w:cs="宋体"/>
          <w:kern w:val="0"/>
          <w:sz w:val="32"/>
          <w:szCs w:val="32"/>
          <w:lang w:val="en-US" w:eastAsia="zh-CN"/>
        </w:rPr>
      </w:pPr>
      <w:r>
        <w:rPr>
          <w:rFonts w:ascii="仿宋_GB2312" w:hAnsi="黑体" w:eastAsia="仿宋_GB2312"/>
          <w:sz w:val="32"/>
          <w:szCs w:val="32"/>
        </w:rPr>
        <w:t>资金执行时间</w:t>
      </w:r>
      <w:r>
        <w:rPr>
          <w:rFonts w:hint="eastAsia" w:ascii="仿宋_GB2312" w:hAnsi="黑体" w:eastAsia="仿宋_GB2312"/>
          <w:sz w:val="32"/>
          <w:szCs w:val="32"/>
        </w:rPr>
        <w:t>：</w:t>
      </w:r>
      <w:r>
        <w:rPr>
          <w:rFonts w:hint="eastAsia" w:ascii="仿宋_GB2312" w:hAnsi="宋体" w:eastAsia="仿宋_GB2312" w:cs="宋体"/>
          <w:kern w:val="0"/>
          <w:sz w:val="32"/>
          <w:szCs w:val="32"/>
          <w:lang w:eastAsia="zh-CN"/>
        </w:rPr>
        <w:t>2019年12月31日前</w:t>
      </w:r>
    </w:p>
    <w:p>
      <w:pPr>
        <w:keepNext w:val="0"/>
        <w:keepLines w:val="0"/>
        <w:pageBreakBefore w:val="0"/>
        <w:numPr>
          <w:ilvl w:val="0"/>
          <w:numId w:val="0"/>
        </w:numPr>
        <w:kinsoku/>
        <w:wordWrap/>
        <w:overflowPunct/>
        <w:topLinePunct w:val="0"/>
        <w:bidi w:val="0"/>
        <w:snapToGrid/>
        <w:spacing w:line="560" w:lineRule="exact"/>
        <w:ind w:firstLine="640" w:firstLineChars="200"/>
        <w:rPr>
          <w:rFonts w:hint="eastAsia" w:ascii="仿宋_GB2312" w:hAnsi="黑体" w:eastAsia="仿宋_GB2312"/>
          <w:sz w:val="32"/>
          <w:szCs w:val="32"/>
          <w:lang w:val="en-US" w:eastAsia="zh-CN"/>
        </w:rPr>
      </w:pPr>
      <w:r>
        <w:rPr>
          <w:rFonts w:hint="eastAsia" w:ascii="仿宋_GB2312" w:hAnsi="黑体" w:eastAsia="仿宋_GB2312"/>
          <w:sz w:val="32"/>
          <w:szCs w:val="32"/>
          <w:lang w:val="en-US" w:eastAsia="zh-CN"/>
        </w:rPr>
        <w:t>11.</w:t>
      </w:r>
      <w:r>
        <w:rPr>
          <w:rFonts w:hint="eastAsia" w:ascii="仿宋_GB2312" w:hAnsi="黑体" w:eastAsia="仿宋_GB2312"/>
          <w:sz w:val="32"/>
          <w:szCs w:val="32"/>
        </w:rPr>
        <w:t>项目名称:</w:t>
      </w:r>
      <w:r>
        <w:rPr>
          <w:rFonts w:hint="eastAsia" w:ascii="仿宋_GB2312" w:hAnsi="黑体" w:eastAsia="仿宋_GB2312"/>
          <w:sz w:val="32"/>
          <w:szCs w:val="32"/>
          <w:lang w:val="en-US" w:eastAsia="zh-CN"/>
        </w:rPr>
        <w:t>2019年学科建设创新奖励项目</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黑体" w:eastAsia="仿宋_GB2312"/>
          <w:sz w:val="32"/>
          <w:szCs w:val="32"/>
        </w:rPr>
        <w:t>设立的政策依据:</w:t>
      </w:r>
      <w:r>
        <w:rPr>
          <w:rFonts w:hint="eastAsia" w:ascii="仿宋_GB2312" w:hAnsi="宋体" w:eastAsia="仿宋_GB2312" w:cs="宋体"/>
          <w:kern w:val="0"/>
          <w:sz w:val="32"/>
          <w:szCs w:val="32"/>
          <w:lang w:val="zh-CN"/>
        </w:rPr>
        <w:t>依据《关于开展2018年度教学科研创新基金奖励工作的通知》、《新疆农业大学教学科研创新基金奖励办法（修订）》（新农大办发〔2018〕32号），根据《关于印发〈新疆农业大学“2612”创新团队建设工程实施办法〉的通知》(新农大发〔2015〕28号)文件精神</w:t>
      </w:r>
    </w:p>
    <w:p>
      <w:pPr>
        <w:widowControl/>
        <w:spacing w:line="580" w:lineRule="exact"/>
        <w:ind w:firstLine="640" w:firstLineChars="200"/>
        <w:jc w:val="left"/>
        <w:rPr>
          <w:rFonts w:hint="eastAsia" w:ascii="仿宋_GB2312" w:hAnsi="黑体" w:eastAsia="仿宋_GB2312"/>
          <w:sz w:val="32"/>
          <w:szCs w:val="32"/>
        </w:rPr>
      </w:pPr>
      <w:r>
        <w:rPr>
          <w:rFonts w:hint="eastAsia" w:ascii="仿宋_GB2312" w:hAnsi="黑体" w:eastAsia="仿宋_GB2312"/>
          <w:sz w:val="32"/>
          <w:szCs w:val="32"/>
        </w:rPr>
        <w:t>预算安排规模:</w:t>
      </w:r>
      <w:r>
        <w:rPr>
          <w:rFonts w:hint="eastAsia" w:ascii="仿宋_GB2312" w:hAnsi="黑体" w:eastAsia="仿宋_GB2312"/>
          <w:sz w:val="32"/>
          <w:szCs w:val="32"/>
          <w:lang w:val="en-US" w:eastAsia="zh-CN"/>
        </w:rPr>
        <w:t>890.00</w:t>
      </w:r>
      <w:r>
        <w:rPr>
          <w:rFonts w:hint="eastAsia" w:ascii="仿宋_GB2312" w:hAnsi="黑体" w:eastAsia="仿宋_GB2312"/>
          <w:sz w:val="32"/>
          <w:szCs w:val="32"/>
        </w:rPr>
        <w:t>万元</w:t>
      </w:r>
    </w:p>
    <w:p>
      <w:pPr>
        <w:widowControl/>
        <w:spacing w:line="580" w:lineRule="exact"/>
        <w:ind w:firstLine="640" w:firstLineChars="200"/>
        <w:jc w:val="left"/>
        <w:rPr>
          <w:rFonts w:hint="eastAsia" w:ascii="仿宋_GB2312" w:hAnsi="黑体" w:eastAsia="仿宋_GB2312"/>
          <w:sz w:val="32"/>
          <w:szCs w:val="32"/>
          <w:lang w:eastAsia="zh-CN"/>
        </w:rPr>
      </w:pPr>
      <w:r>
        <w:rPr>
          <w:rFonts w:hint="eastAsia" w:ascii="仿宋_GB2312" w:hAnsi="黑体" w:eastAsia="仿宋_GB2312"/>
          <w:sz w:val="32"/>
          <w:szCs w:val="32"/>
        </w:rPr>
        <w:t>项目承担单位:</w:t>
      </w:r>
      <w:r>
        <w:rPr>
          <w:rFonts w:hint="eastAsia" w:ascii="仿宋_GB2312" w:hAnsi="黑体" w:eastAsia="仿宋_GB2312"/>
          <w:sz w:val="32"/>
          <w:szCs w:val="32"/>
          <w:lang w:eastAsia="zh-CN"/>
        </w:rPr>
        <w:t>新疆农业大学</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黑体" w:eastAsia="仿宋_GB2312"/>
          <w:sz w:val="32"/>
          <w:szCs w:val="32"/>
        </w:rPr>
        <w:t>资金分配情况:</w:t>
      </w:r>
      <w:r>
        <w:rPr>
          <w:rFonts w:hint="eastAsia" w:ascii="仿宋_GB2312" w:hAnsi="宋体" w:eastAsia="仿宋_GB2312" w:cs="宋体"/>
          <w:kern w:val="0"/>
          <w:sz w:val="32"/>
          <w:szCs w:val="32"/>
          <w:lang w:val="zh-CN"/>
        </w:rPr>
        <w:t>积极鼓励高校教师开展科研活动，加快科研活动建设水平，提高科研研究的质量，增强学校的核心竞争力，培养高质量的学科带头人、科研骨干。保障科研工作正常运行，加强科研质量建设，不断巩固和提高学校科研质量水平，实现我校丝绸之路经济带特色鲜明的高水平现代大学建设目标，增强学校的核心竞争力，鼓励教学单位、研究所及教师个人在学科建设、教学科研等方面取得创新性业绩。</w:t>
      </w:r>
    </w:p>
    <w:p>
      <w:pPr>
        <w:widowControl/>
        <w:spacing w:line="580" w:lineRule="exact"/>
        <w:ind w:firstLine="640"/>
        <w:jc w:val="left"/>
        <w:rPr>
          <w:rFonts w:hint="eastAsia" w:ascii="仿宋_GB2312" w:hAnsi="宋体" w:eastAsia="仿宋_GB2312" w:cs="宋体"/>
          <w:kern w:val="0"/>
          <w:sz w:val="32"/>
          <w:szCs w:val="32"/>
          <w:lang w:val="en-US" w:eastAsia="zh-CN"/>
        </w:rPr>
      </w:pPr>
      <w:r>
        <w:rPr>
          <w:rFonts w:ascii="仿宋_GB2312" w:hAnsi="黑体" w:eastAsia="仿宋_GB2312"/>
          <w:sz w:val="32"/>
          <w:szCs w:val="32"/>
        </w:rPr>
        <w:t>资金执行时间</w:t>
      </w:r>
      <w:r>
        <w:rPr>
          <w:rFonts w:hint="eastAsia" w:ascii="仿宋_GB2312" w:hAnsi="黑体" w:eastAsia="仿宋_GB2312"/>
          <w:sz w:val="32"/>
          <w:szCs w:val="32"/>
        </w:rPr>
        <w:t>：</w:t>
      </w:r>
      <w:r>
        <w:rPr>
          <w:rFonts w:hint="eastAsia" w:ascii="仿宋_GB2312" w:hAnsi="宋体" w:eastAsia="仿宋_GB2312" w:cs="宋体"/>
          <w:kern w:val="0"/>
          <w:sz w:val="32"/>
          <w:szCs w:val="32"/>
          <w:lang w:eastAsia="zh-CN"/>
        </w:rPr>
        <w:t>2019年12月31日前</w:t>
      </w:r>
    </w:p>
    <w:p>
      <w:pPr>
        <w:keepNext w:val="0"/>
        <w:keepLines w:val="0"/>
        <w:pageBreakBefore w:val="0"/>
        <w:numPr>
          <w:ilvl w:val="0"/>
          <w:numId w:val="0"/>
        </w:numPr>
        <w:kinsoku/>
        <w:wordWrap/>
        <w:overflowPunct/>
        <w:topLinePunct w:val="0"/>
        <w:bidi w:val="0"/>
        <w:snapToGrid/>
        <w:spacing w:line="560" w:lineRule="exact"/>
        <w:ind w:firstLine="640" w:firstLineChars="200"/>
        <w:rPr>
          <w:rFonts w:hint="eastAsia" w:ascii="仿宋_GB2312" w:hAnsi="黑体" w:eastAsia="仿宋_GB2312"/>
          <w:sz w:val="32"/>
          <w:szCs w:val="32"/>
          <w:lang w:val="en-US" w:eastAsia="zh-CN"/>
        </w:rPr>
      </w:pPr>
      <w:r>
        <w:rPr>
          <w:rFonts w:hint="eastAsia" w:ascii="仿宋_GB2312" w:hAnsi="黑体" w:eastAsia="仿宋_GB2312"/>
          <w:sz w:val="32"/>
          <w:szCs w:val="32"/>
          <w:lang w:val="en-US" w:eastAsia="zh-CN"/>
        </w:rPr>
        <w:t>12.</w:t>
      </w:r>
      <w:r>
        <w:rPr>
          <w:rFonts w:hint="eastAsia" w:ascii="仿宋_GB2312" w:hAnsi="黑体" w:eastAsia="仿宋_GB2312"/>
          <w:sz w:val="32"/>
          <w:szCs w:val="32"/>
        </w:rPr>
        <w:t>项目名称:</w:t>
      </w:r>
      <w:r>
        <w:rPr>
          <w:rFonts w:hint="eastAsia" w:ascii="仿宋_GB2312" w:hAnsi="黑体" w:eastAsia="仿宋_GB2312"/>
          <w:sz w:val="32"/>
          <w:szCs w:val="32"/>
          <w:lang w:val="en-US" w:eastAsia="zh-CN"/>
        </w:rPr>
        <w:t>2019年高层次人才引进经费及外聘教师劳务费</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黑体" w:eastAsia="仿宋_GB2312"/>
          <w:sz w:val="32"/>
          <w:szCs w:val="32"/>
        </w:rPr>
        <w:t>设立的政策依据:</w:t>
      </w:r>
      <w:r>
        <w:rPr>
          <w:rFonts w:hint="eastAsia" w:ascii="仿宋_GB2312" w:hAnsi="宋体" w:eastAsia="仿宋_GB2312" w:cs="宋体"/>
          <w:kern w:val="0"/>
          <w:sz w:val="32"/>
          <w:szCs w:val="32"/>
          <w:lang w:val="zh-CN"/>
        </w:rPr>
        <w:t>依据《新疆农业大学高层次人才引进暂行办法（修订）》(新农大发〔2018〕3号)。</w:t>
      </w:r>
    </w:p>
    <w:p>
      <w:pPr>
        <w:widowControl/>
        <w:spacing w:line="580" w:lineRule="exact"/>
        <w:ind w:firstLine="640" w:firstLineChars="200"/>
        <w:jc w:val="left"/>
        <w:rPr>
          <w:rFonts w:hint="eastAsia" w:ascii="仿宋_GB2312" w:hAnsi="黑体" w:eastAsia="仿宋_GB2312"/>
          <w:sz w:val="32"/>
          <w:szCs w:val="32"/>
        </w:rPr>
      </w:pPr>
      <w:r>
        <w:rPr>
          <w:rFonts w:hint="eastAsia" w:ascii="仿宋_GB2312" w:hAnsi="黑体" w:eastAsia="仿宋_GB2312"/>
          <w:sz w:val="32"/>
          <w:szCs w:val="32"/>
        </w:rPr>
        <w:t>预算安排规模:</w:t>
      </w:r>
      <w:r>
        <w:rPr>
          <w:rFonts w:hint="eastAsia" w:ascii="仿宋_GB2312" w:hAnsi="黑体" w:eastAsia="仿宋_GB2312"/>
          <w:sz w:val="32"/>
          <w:szCs w:val="32"/>
          <w:lang w:val="en-US" w:eastAsia="zh-CN"/>
        </w:rPr>
        <w:t>1920.00</w:t>
      </w:r>
      <w:r>
        <w:rPr>
          <w:rFonts w:hint="eastAsia" w:ascii="仿宋_GB2312" w:hAnsi="黑体" w:eastAsia="仿宋_GB2312"/>
          <w:sz w:val="32"/>
          <w:szCs w:val="32"/>
        </w:rPr>
        <w:t>万元</w:t>
      </w:r>
    </w:p>
    <w:p>
      <w:pPr>
        <w:widowControl/>
        <w:spacing w:line="580" w:lineRule="exact"/>
        <w:ind w:firstLine="640" w:firstLineChars="200"/>
        <w:jc w:val="left"/>
        <w:rPr>
          <w:rFonts w:hint="eastAsia" w:ascii="仿宋_GB2312" w:hAnsi="黑体" w:eastAsia="仿宋_GB2312"/>
          <w:sz w:val="32"/>
          <w:szCs w:val="32"/>
          <w:lang w:eastAsia="zh-CN"/>
        </w:rPr>
      </w:pPr>
      <w:r>
        <w:rPr>
          <w:rFonts w:hint="eastAsia" w:ascii="仿宋_GB2312" w:hAnsi="黑体" w:eastAsia="仿宋_GB2312"/>
          <w:sz w:val="32"/>
          <w:szCs w:val="32"/>
        </w:rPr>
        <w:t>项目承担单位:</w:t>
      </w:r>
      <w:r>
        <w:rPr>
          <w:rFonts w:hint="eastAsia" w:ascii="仿宋_GB2312" w:hAnsi="黑体" w:eastAsia="仿宋_GB2312"/>
          <w:sz w:val="32"/>
          <w:szCs w:val="32"/>
          <w:lang w:eastAsia="zh-CN"/>
        </w:rPr>
        <w:t>新疆农业大学</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黑体" w:eastAsia="仿宋_GB2312"/>
          <w:sz w:val="32"/>
          <w:szCs w:val="32"/>
        </w:rPr>
        <w:t>资金分配情况:</w:t>
      </w:r>
      <w:r>
        <w:rPr>
          <w:rFonts w:hint="eastAsia" w:ascii="仿宋_GB2312" w:hAnsi="宋体" w:eastAsia="仿宋_GB2312" w:cs="宋体"/>
          <w:kern w:val="0"/>
          <w:sz w:val="32"/>
          <w:szCs w:val="32"/>
          <w:lang w:val="zh-CN"/>
        </w:rPr>
        <w:t>高层次人才及外聘教师劳务费，拟引进高层次人才，给予安家费。外聘教师劳务费。</w:t>
      </w:r>
    </w:p>
    <w:p>
      <w:pPr>
        <w:widowControl/>
        <w:spacing w:line="580" w:lineRule="exact"/>
        <w:ind w:firstLine="640"/>
        <w:jc w:val="left"/>
        <w:rPr>
          <w:rFonts w:hint="eastAsia" w:ascii="仿宋_GB2312" w:hAnsi="宋体" w:eastAsia="仿宋_GB2312" w:cs="宋体"/>
          <w:kern w:val="0"/>
          <w:sz w:val="32"/>
          <w:szCs w:val="32"/>
          <w:lang w:val="en-US" w:eastAsia="zh-CN"/>
        </w:rPr>
      </w:pPr>
      <w:r>
        <w:rPr>
          <w:rFonts w:ascii="仿宋_GB2312" w:hAnsi="黑体" w:eastAsia="仿宋_GB2312"/>
          <w:sz w:val="32"/>
          <w:szCs w:val="32"/>
        </w:rPr>
        <w:t>资金执行时间</w:t>
      </w:r>
      <w:r>
        <w:rPr>
          <w:rFonts w:hint="eastAsia" w:ascii="仿宋_GB2312" w:hAnsi="黑体" w:eastAsia="仿宋_GB2312"/>
          <w:sz w:val="32"/>
          <w:szCs w:val="32"/>
        </w:rPr>
        <w:t>：</w:t>
      </w:r>
      <w:r>
        <w:rPr>
          <w:rFonts w:hint="eastAsia" w:ascii="仿宋_GB2312" w:hAnsi="宋体" w:eastAsia="仿宋_GB2312" w:cs="宋体"/>
          <w:kern w:val="0"/>
          <w:sz w:val="32"/>
          <w:szCs w:val="32"/>
          <w:lang w:eastAsia="zh-CN"/>
        </w:rPr>
        <w:t>2019年12月31日前</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lang w:val="en-US" w:eastAsia="zh-CN"/>
        </w:rPr>
        <w:t>13.</w:t>
      </w:r>
      <w:r>
        <w:rPr>
          <w:rFonts w:hint="eastAsia" w:ascii="仿宋_GB2312" w:hAnsi="宋体" w:eastAsia="仿宋_GB2312" w:cs="宋体"/>
          <w:kern w:val="0"/>
          <w:sz w:val="32"/>
          <w:szCs w:val="32"/>
        </w:rPr>
        <w:t>项目名称：</w:t>
      </w:r>
      <w:r>
        <w:rPr>
          <w:rFonts w:hint="eastAsia" w:ascii="仿宋_GB2312" w:hAnsi="宋体" w:eastAsia="仿宋_GB2312" w:cs="宋体"/>
          <w:kern w:val="0"/>
          <w:sz w:val="32"/>
          <w:szCs w:val="32"/>
          <w:lang w:val="en-US" w:eastAsia="zh-CN"/>
        </w:rPr>
        <w:t>2019年</w:t>
      </w:r>
      <w:r>
        <w:rPr>
          <w:rFonts w:hint="eastAsia" w:ascii="仿宋_GB2312" w:hAnsi="宋体" w:eastAsia="仿宋_GB2312" w:cs="宋体"/>
          <w:kern w:val="0"/>
          <w:sz w:val="32"/>
          <w:szCs w:val="32"/>
        </w:rPr>
        <w:t>政府采购</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rPr>
        <w:t>设立的政策依据：</w:t>
      </w:r>
      <w:r>
        <w:rPr>
          <w:rFonts w:hint="eastAsia" w:ascii="仿宋_GB2312" w:hAnsi="宋体" w:eastAsia="仿宋_GB2312" w:cs="宋体"/>
          <w:kern w:val="0"/>
          <w:sz w:val="32"/>
          <w:szCs w:val="32"/>
          <w:lang w:val="zh-CN"/>
        </w:rPr>
        <w:t>1.根据《新疆农业大学采购工作暂行管理办法》（新农大发〔2019〕20号）、《自治区本级行政事业单位通用办公设备配置标准、最低使用年限（暂行》、《自治区本级行政事业单位通用办公家具配置标准、最低使用年限（暂行）》</w:t>
      </w:r>
    </w:p>
    <w:p>
      <w:pPr>
        <w:widowControl/>
        <w:spacing w:line="580" w:lineRule="exact"/>
        <w:ind w:firstLine="640" w:firstLineChars="200"/>
        <w:jc w:val="left"/>
        <w:rPr>
          <w:rFonts w:hint="eastAsia" w:ascii="仿宋_GB2312" w:hAnsi="黑体" w:eastAsia="仿宋_GB2312"/>
          <w:sz w:val="32"/>
          <w:szCs w:val="32"/>
        </w:rPr>
      </w:pPr>
      <w:r>
        <w:rPr>
          <w:rFonts w:hint="eastAsia" w:ascii="仿宋_GB2312" w:hAnsi="黑体" w:eastAsia="仿宋_GB2312"/>
          <w:sz w:val="32"/>
          <w:szCs w:val="32"/>
        </w:rPr>
        <w:t>预算安排规模:</w:t>
      </w:r>
      <w:r>
        <w:rPr>
          <w:rFonts w:hint="eastAsia" w:ascii="仿宋_GB2312" w:hAnsi="黑体" w:eastAsia="仿宋_GB2312"/>
          <w:sz w:val="32"/>
          <w:szCs w:val="32"/>
          <w:lang w:val="en-US" w:eastAsia="zh-CN"/>
        </w:rPr>
        <w:t>2100.00</w:t>
      </w:r>
      <w:r>
        <w:rPr>
          <w:rFonts w:hint="eastAsia" w:ascii="仿宋_GB2312" w:hAnsi="黑体" w:eastAsia="仿宋_GB2312"/>
          <w:sz w:val="32"/>
          <w:szCs w:val="32"/>
        </w:rPr>
        <w:t>万元</w:t>
      </w:r>
    </w:p>
    <w:p>
      <w:pPr>
        <w:widowControl/>
        <w:spacing w:line="580" w:lineRule="exact"/>
        <w:ind w:firstLine="640" w:firstLineChars="200"/>
        <w:jc w:val="left"/>
        <w:rPr>
          <w:rFonts w:hint="eastAsia" w:ascii="仿宋_GB2312" w:hAnsi="黑体" w:eastAsia="仿宋_GB2312"/>
          <w:sz w:val="32"/>
          <w:szCs w:val="32"/>
          <w:lang w:eastAsia="zh-CN"/>
        </w:rPr>
      </w:pPr>
      <w:r>
        <w:rPr>
          <w:rFonts w:hint="eastAsia" w:ascii="仿宋_GB2312" w:hAnsi="黑体" w:eastAsia="仿宋_GB2312"/>
          <w:sz w:val="32"/>
          <w:szCs w:val="32"/>
        </w:rPr>
        <w:t>项目承担单位:</w:t>
      </w:r>
      <w:r>
        <w:rPr>
          <w:rFonts w:hint="eastAsia" w:ascii="仿宋_GB2312" w:hAnsi="黑体" w:eastAsia="仿宋_GB2312"/>
          <w:sz w:val="32"/>
          <w:szCs w:val="32"/>
          <w:lang w:eastAsia="zh-CN"/>
        </w:rPr>
        <w:t>新疆农业大学</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rPr>
        <w:t>资金分配情况：</w:t>
      </w:r>
      <w:r>
        <w:rPr>
          <w:rFonts w:hint="eastAsia" w:ascii="仿宋_GB2312" w:hAnsi="宋体" w:eastAsia="仿宋_GB2312" w:cs="宋体"/>
          <w:kern w:val="0"/>
          <w:sz w:val="32"/>
          <w:szCs w:val="32"/>
          <w:lang w:val="zh-CN"/>
        </w:rPr>
        <w:t>保证学校教学、科研和行政工作能够正常开展，需要购置一批教学实验、科学研究和行政办公等设备仪器。</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eastAsia="zh-CN"/>
        </w:rPr>
      </w:pPr>
      <w:r>
        <w:rPr>
          <w:rFonts w:hint="eastAsia" w:ascii="仿宋_GB2312" w:hAnsi="宋体" w:eastAsia="仿宋_GB2312" w:cs="宋体"/>
          <w:kern w:val="0"/>
          <w:sz w:val="32"/>
          <w:szCs w:val="32"/>
        </w:rPr>
        <w:t>资金执行时间：</w:t>
      </w:r>
      <w:r>
        <w:rPr>
          <w:rFonts w:hint="eastAsia" w:ascii="仿宋_GB2312" w:hAnsi="宋体" w:eastAsia="仿宋_GB2312" w:cs="宋体"/>
          <w:kern w:val="0"/>
          <w:sz w:val="32"/>
          <w:szCs w:val="32"/>
          <w:lang w:eastAsia="zh-CN"/>
        </w:rPr>
        <w:t>2019年12月31日前</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lang w:val="en-US" w:eastAsia="zh-CN"/>
        </w:rPr>
        <w:t>14.</w:t>
      </w:r>
      <w:r>
        <w:rPr>
          <w:rFonts w:hint="eastAsia" w:ascii="仿宋_GB2312" w:hAnsi="宋体" w:eastAsia="仿宋_GB2312" w:cs="宋体"/>
          <w:kern w:val="0"/>
          <w:sz w:val="32"/>
          <w:szCs w:val="32"/>
        </w:rPr>
        <w:t>项目名称：</w:t>
      </w:r>
      <w:r>
        <w:rPr>
          <w:rFonts w:hint="eastAsia" w:ascii="仿宋_GB2312" w:hAnsi="宋体" w:eastAsia="仿宋_GB2312" w:cs="宋体"/>
          <w:kern w:val="0"/>
          <w:sz w:val="32"/>
          <w:szCs w:val="32"/>
          <w:lang w:val="en-US" w:eastAsia="zh-CN"/>
        </w:rPr>
        <w:t>2019年</w:t>
      </w:r>
      <w:r>
        <w:rPr>
          <w:rFonts w:hint="eastAsia" w:ascii="仿宋_GB2312" w:hAnsi="宋体" w:eastAsia="仿宋_GB2312" w:cs="宋体"/>
          <w:kern w:val="0"/>
          <w:sz w:val="32"/>
          <w:szCs w:val="32"/>
        </w:rPr>
        <w:t>图书购置费</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rPr>
        <w:t>设立的政策依据：</w:t>
      </w:r>
      <w:r>
        <w:rPr>
          <w:rFonts w:hint="eastAsia" w:ascii="仿宋_GB2312" w:hAnsi="宋体" w:eastAsia="仿宋_GB2312" w:cs="宋体"/>
          <w:kern w:val="0"/>
          <w:sz w:val="32"/>
          <w:szCs w:val="32"/>
          <w:lang w:val="zh-CN"/>
        </w:rPr>
        <w:t>1、依据：我校拥有农、理、工、经、管、文、法等七大学科门类的一所多学科性农业高等院校。为丰富师生的精神文化，开拓师生的视野以及满足学校的科研工作，需要购置文献。2、内容：丰富师生的精神文化，开拓师生的视野以及满足学校的科研工作，需要购置文献，按照文献资源采购的原则和计划，有目的、有重点的挑选符合师生的报刊、图书、电子资源，不断提高文献的质量，满足师生日益增长的文化需求，采购文献的工作做到规范化、制度化，建立符合社会主义核心价值观的文献购置体系，为我校的教育发展提供文献保障。</w:t>
      </w:r>
    </w:p>
    <w:p>
      <w:pPr>
        <w:widowControl/>
        <w:spacing w:line="580" w:lineRule="exact"/>
        <w:ind w:firstLine="640" w:firstLineChars="200"/>
        <w:jc w:val="left"/>
        <w:rPr>
          <w:rFonts w:hint="eastAsia" w:ascii="仿宋_GB2312" w:hAnsi="黑体" w:eastAsia="仿宋_GB2312"/>
          <w:sz w:val="32"/>
          <w:szCs w:val="32"/>
        </w:rPr>
      </w:pPr>
      <w:r>
        <w:rPr>
          <w:rFonts w:hint="eastAsia" w:ascii="仿宋_GB2312" w:hAnsi="黑体" w:eastAsia="仿宋_GB2312"/>
          <w:sz w:val="32"/>
          <w:szCs w:val="32"/>
        </w:rPr>
        <w:t>预算安排规模:</w:t>
      </w:r>
      <w:r>
        <w:rPr>
          <w:rFonts w:hint="eastAsia" w:ascii="仿宋_GB2312" w:hAnsi="黑体" w:eastAsia="仿宋_GB2312"/>
          <w:sz w:val="32"/>
          <w:szCs w:val="32"/>
          <w:lang w:val="en-US" w:eastAsia="zh-CN"/>
        </w:rPr>
        <w:t>330.00</w:t>
      </w:r>
      <w:r>
        <w:rPr>
          <w:rFonts w:hint="eastAsia" w:ascii="仿宋_GB2312" w:hAnsi="黑体" w:eastAsia="仿宋_GB2312"/>
          <w:sz w:val="32"/>
          <w:szCs w:val="32"/>
        </w:rPr>
        <w:t>万元</w:t>
      </w:r>
    </w:p>
    <w:p>
      <w:pPr>
        <w:widowControl/>
        <w:spacing w:line="580" w:lineRule="exact"/>
        <w:ind w:firstLine="640" w:firstLineChars="200"/>
        <w:jc w:val="left"/>
        <w:rPr>
          <w:rFonts w:hint="eastAsia" w:ascii="仿宋_GB2312" w:hAnsi="黑体" w:eastAsia="仿宋_GB2312"/>
          <w:sz w:val="32"/>
          <w:szCs w:val="32"/>
          <w:lang w:eastAsia="zh-CN"/>
        </w:rPr>
      </w:pPr>
      <w:r>
        <w:rPr>
          <w:rFonts w:hint="eastAsia" w:ascii="仿宋_GB2312" w:hAnsi="黑体" w:eastAsia="仿宋_GB2312"/>
          <w:sz w:val="32"/>
          <w:szCs w:val="32"/>
        </w:rPr>
        <w:t>项目承担单位:</w:t>
      </w:r>
      <w:r>
        <w:rPr>
          <w:rFonts w:hint="eastAsia" w:ascii="仿宋_GB2312" w:hAnsi="黑体" w:eastAsia="仿宋_GB2312"/>
          <w:sz w:val="32"/>
          <w:szCs w:val="32"/>
          <w:lang w:eastAsia="zh-CN"/>
        </w:rPr>
        <w:t>新疆农业大学</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rPr>
        <w:t>资金分配情况：</w:t>
      </w:r>
      <w:r>
        <w:rPr>
          <w:rFonts w:hint="eastAsia" w:ascii="仿宋_GB2312" w:hAnsi="宋体" w:eastAsia="仿宋_GB2312" w:cs="宋体"/>
          <w:kern w:val="0"/>
          <w:sz w:val="32"/>
          <w:szCs w:val="32"/>
          <w:lang w:val="zh-CN"/>
        </w:rPr>
        <w:t>该预算是根据学校“十三五”规划来确定的，预计购置纸质图书、期刊、报纸、电子资源。</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eastAsia="zh-CN"/>
        </w:rPr>
      </w:pPr>
      <w:r>
        <w:rPr>
          <w:rFonts w:hint="eastAsia" w:ascii="仿宋_GB2312" w:hAnsi="宋体" w:eastAsia="仿宋_GB2312" w:cs="宋体"/>
          <w:kern w:val="0"/>
          <w:sz w:val="32"/>
          <w:szCs w:val="32"/>
        </w:rPr>
        <w:t>资金执行时间：</w:t>
      </w:r>
      <w:r>
        <w:rPr>
          <w:rFonts w:hint="eastAsia" w:ascii="仿宋_GB2312" w:hAnsi="宋体" w:eastAsia="仿宋_GB2312" w:cs="宋体"/>
          <w:kern w:val="0"/>
          <w:sz w:val="32"/>
          <w:szCs w:val="32"/>
          <w:lang w:eastAsia="zh-CN"/>
        </w:rPr>
        <w:t>2019年12月31日前</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lang w:val="en-US" w:eastAsia="zh-CN"/>
        </w:rPr>
        <w:t>15.</w:t>
      </w:r>
      <w:r>
        <w:rPr>
          <w:rFonts w:hint="eastAsia" w:ascii="仿宋_GB2312" w:hAnsi="宋体" w:eastAsia="仿宋_GB2312" w:cs="宋体"/>
          <w:kern w:val="0"/>
          <w:sz w:val="32"/>
          <w:szCs w:val="32"/>
        </w:rPr>
        <w:t>项目名称：汉语国际推广中亚基地建设项目</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rPr>
        <w:t>设立的政策依据：</w:t>
      </w:r>
      <w:r>
        <w:rPr>
          <w:rFonts w:hint="eastAsia" w:ascii="仿宋_GB2312" w:hAnsi="宋体" w:eastAsia="仿宋_GB2312" w:cs="宋体"/>
          <w:kern w:val="0"/>
          <w:sz w:val="32"/>
          <w:szCs w:val="32"/>
          <w:lang w:val="zh-CN"/>
        </w:rPr>
        <w:t>《国务院办公厅转发教育部等部门关于汉语国际推广工作的若干意见的通知》（国办发[2006]17号）、《新疆维吾尔自治区中长期教育改革和发展规划纲要（2010-2020年）》、《关于建立汉语国际推广中亚基地的函》（孔院总部[2008]38号）、《汉语国际推广中亚基地建设实施规划（2009-2013年）》《丝绸之路经济带核心区文化科教中心（教育部分）建设规划》（2016-2020年）等相关文件精神。</w:t>
      </w:r>
    </w:p>
    <w:p>
      <w:pPr>
        <w:widowControl/>
        <w:spacing w:line="580" w:lineRule="exact"/>
        <w:ind w:firstLine="640" w:firstLineChars="200"/>
        <w:jc w:val="left"/>
        <w:rPr>
          <w:rFonts w:hint="eastAsia" w:ascii="仿宋_GB2312" w:hAnsi="黑体" w:eastAsia="仿宋_GB2312"/>
          <w:sz w:val="32"/>
          <w:szCs w:val="32"/>
        </w:rPr>
      </w:pPr>
      <w:r>
        <w:rPr>
          <w:rFonts w:hint="eastAsia" w:ascii="仿宋_GB2312" w:hAnsi="黑体" w:eastAsia="仿宋_GB2312"/>
          <w:sz w:val="32"/>
          <w:szCs w:val="32"/>
        </w:rPr>
        <w:t>预算安排规模:</w:t>
      </w:r>
      <w:r>
        <w:rPr>
          <w:rFonts w:hint="eastAsia" w:ascii="仿宋_GB2312" w:hAnsi="黑体" w:eastAsia="仿宋_GB2312"/>
          <w:sz w:val="32"/>
          <w:szCs w:val="32"/>
          <w:lang w:val="en-US" w:eastAsia="zh-CN"/>
        </w:rPr>
        <w:t>25.00</w:t>
      </w:r>
      <w:r>
        <w:rPr>
          <w:rFonts w:hint="eastAsia" w:ascii="仿宋_GB2312" w:hAnsi="黑体" w:eastAsia="仿宋_GB2312"/>
          <w:sz w:val="32"/>
          <w:szCs w:val="32"/>
        </w:rPr>
        <w:t>万元</w:t>
      </w:r>
    </w:p>
    <w:p>
      <w:pPr>
        <w:widowControl/>
        <w:spacing w:line="580" w:lineRule="exact"/>
        <w:ind w:firstLine="640" w:firstLineChars="200"/>
        <w:jc w:val="left"/>
        <w:rPr>
          <w:rFonts w:hint="eastAsia" w:ascii="仿宋_GB2312" w:hAnsi="黑体" w:eastAsia="仿宋_GB2312"/>
          <w:sz w:val="32"/>
          <w:szCs w:val="32"/>
          <w:lang w:eastAsia="zh-CN"/>
        </w:rPr>
      </w:pPr>
      <w:r>
        <w:rPr>
          <w:rFonts w:hint="eastAsia" w:ascii="仿宋_GB2312" w:hAnsi="黑体" w:eastAsia="仿宋_GB2312"/>
          <w:sz w:val="32"/>
          <w:szCs w:val="32"/>
        </w:rPr>
        <w:t>项目承担单位:</w:t>
      </w:r>
      <w:r>
        <w:rPr>
          <w:rFonts w:hint="eastAsia" w:ascii="仿宋_GB2312" w:hAnsi="黑体" w:eastAsia="仿宋_GB2312"/>
          <w:sz w:val="32"/>
          <w:szCs w:val="32"/>
          <w:lang w:eastAsia="zh-CN"/>
        </w:rPr>
        <w:t>新疆农业大学</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rPr>
        <w:t>资金分配情况：</w:t>
      </w:r>
      <w:r>
        <w:rPr>
          <w:rFonts w:hint="eastAsia" w:ascii="仿宋_GB2312" w:hAnsi="宋体" w:eastAsia="仿宋_GB2312" w:cs="宋体"/>
          <w:kern w:val="0"/>
          <w:sz w:val="32"/>
          <w:szCs w:val="32"/>
          <w:lang w:val="zh-CN"/>
        </w:rPr>
        <w:t>自治区项目配套经费根据申报情况，组织专家评审，拨付新疆农业大学</w:t>
      </w:r>
      <w:r>
        <w:rPr>
          <w:rFonts w:hint="eastAsia" w:ascii="仿宋_GB2312" w:hAnsi="宋体" w:eastAsia="仿宋_GB2312" w:cs="宋体"/>
          <w:kern w:val="0"/>
          <w:sz w:val="32"/>
          <w:szCs w:val="32"/>
          <w:lang w:val="en-US" w:eastAsia="zh-CN"/>
        </w:rPr>
        <w:t>25</w:t>
      </w:r>
      <w:r>
        <w:rPr>
          <w:rFonts w:hint="eastAsia" w:ascii="仿宋_GB2312" w:hAnsi="宋体" w:eastAsia="仿宋_GB2312" w:cs="宋体"/>
          <w:kern w:val="0"/>
          <w:sz w:val="32"/>
          <w:szCs w:val="32"/>
          <w:lang w:val="zh-CN"/>
        </w:rPr>
        <w:t>万元。</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eastAsia="zh-CN"/>
        </w:rPr>
      </w:pPr>
      <w:r>
        <w:rPr>
          <w:rFonts w:hint="eastAsia" w:ascii="仿宋_GB2312" w:hAnsi="宋体" w:eastAsia="仿宋_GB2312" w:cs="宋体"/>
          <w:kern w:val="0"/>
          <w:sz w:val="32"/>
          <w:szCs w:val="32"/>
        </w:rPr>
        <w:t>资金执行时间：</w:t>
      </w:r>
      <w:r>
        <w:rPr>
          <w:rFonts w:hint="eastAsia" w:ascii="仿宋_GB2312" w:hAnsi="宋体" w:eastAsia="仿宋_GB2312" w:cs="宋体"/>
          <w:kern w:val="0"/>
          <w:sz w:val="32"/>
          <w:szCs w:val="32"/>
          <w:lang w:eastAsia="zh-CN"/>
        </w:rPr>
        <w:t>2019年12月31日前</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lang w:val="en-US" w:eastAsia="zh-CN"/>
        </w:rPr>
        <w:t>16.</w:t>
      </w:r>
      <w:r>
        <w:rPr>
          <w:rFonts w:hint="eastAsia" w:ascii="仿宋_GB2312" w:hAnsi="宋体" w:eastAsia="仿宋_GB2312" w:cs="宋体"/>
          <w:kern w:val="0"/>
          <w:sz w:val="32"/>
          <w:szCs w:val="32"/>
        </w:rPr>
        <w:t>项目名称：自治区大学生实习支教计划专项经费</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rPr>
        <w:t>设立的政策依据：</w:t>
      </w:r>
      <w:r>
        <w:rPr>
          <w:rFonts w:hint="eastAsia" w:ascii="仿宋_GB2312" w:hAnsi="宋体" w:eastAsia="仿宋_GB2312" w:cs="宋体"/>
          <w:kern w:val="0"/>
          <w:sz w:val="32"/>
          <w:szCs w:val="32"/>
          <w:lang w:val="zh-CN"/>
        </w:rPr>
        <w:t>《关于自治区师范院校“双语”教学工作座谈会纪要》（新政阅[2005]164号）、《关于研究自治区中小学“双语”教学工作有关问题的会议纪要（新党纪字[2006]7号）、教育部《关于大力推进师范生实习支教工作的意见》（教师[2007]4号）、靳诺副主席对《关于提高师范生实习支教经费的建议》的批示。</w:t>
      </w:r>
    </w:p>
    <w:p>
      <w:pPr>
        <w:widowControl/>
        <w:spacing w:line="580" w:lineRule="exact"/>
        <w:ind w:firstLine="640" w:firstLineChars="200"/>
        <w:jc w:val="left"/>
        <w:rPr>
          <w:rFonts w:hint="eastAsia" w:ascii="仿宋_GB2312" w:hAnsi="黑体" w:eastAsia="仿宋_GB2312"/>
          <w:sz w:val="32"/>
          <w:szCs w:val="32"/>
        </w:rPr>
      </w:pPr>
      <w:r>
        <w:rPr>
          <w:rFonts w:hint="eastAsia" w:ascii="仿宋_GB2312" w:hAnsi="黑体" w:eastAsia="仿宋_GB2312"/>
          <w:sz w:val="32"/>
          <w:szCs w:val="32"/>
        </w:rPr>
        <w:t>预算安排规模:</w:t>
      </w:r>
      <w:r>
        <w:rPr>
          <w:rFonts w:hint="eastAsia" w:ascii="仿宋_GB2312" w:hAnsi="黑体" w:eastAsia="仿宋_GB2312"/>
          <w:sz w:val="32"/>
          <w:szCs w:val="32"/>
          <w:lang w:val="en-US" w:eastAsia="zh-CN"/>
        </w:rPr>
        <w:t>56.60</w:t>
      </w:r>
      <w:r>
        <w:rPr>
          <w:rFonts w:hint="eastAsia" w:ascii="仿宋_GB2312" w:hAnsi="黑体" w:eastAsia="仿宋_GB2312"/>
          <w:sz w:val="32"/>
          <w:szCs w:val="32"/>
        </w:rPr>
        <w:t>万元</w:t>
      </w:r>
    </w:p>
    <w:p>
      <w:pPr>
        <w:widowControl/>
        <w:spacing w:line="580" w:lineRule="exact"/>
        <w:ind w:firstLine="640" w:firstLineChars="200"/>
        <w:jc w:val="left"/>
        <w:rPr>
          <w:rFonts w:hint="eastAsia" w:ascii="仿宋_GB2312" w:hAnsi="黑体" w:eastAsia="仿宋_GB2312"/>
          <w:sz w:val="32"/>
          <w:szCs w:val="32"/>
          <w:lang w:eastAsia="zh-CN"/>
        </w:rPr>
      </w:pPr>
      <w:r>
        <w:rPr>
          <w:rFonts w:hint="eastAsia" w:ascii="仿宋_GB2312" w:hAnsi="黑体" w:eastAsia="仿宋_GB2312"/>
          <w:sz w:val="32"/>
          <w:szCs w:val="32"/>
        </w:rPr>
        <w:t>项目承担单位:</w:t>
      </w:r>
      <w:r>
        <w:rPr>
          <w:rFonts w:hint="eastAsia" w:ascii="仿宋_GB2312" w:hAnsi="黑体" w:eastAsia="仿宋_GB2312"/>
          <w:sz w:val="32"/>
          <w:szCs w:val="32"/>
          <w:lang w:eastAsia="zh-CN"/>
        </w:rPr>
        <w:t>新疆农业大学</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rPr>
        <w:t>资金分配情况：</w:t>
      </w:r>
      <w:r>
        <w:rPr>
          <w:rFonts w:hint="eastAsia" w:ascii="仿宋_GB2312" w:hAnsi="宋体" w:eastAsia="仿宋_GB2312" w:cs="宋体"/>
          <w:kern w:val="0"/>
          <w:sz w:val="32"/>
          <w:szCs w:val="32"/>
          <w:lang w:val="zh-CN"/>
        </w:rPr>
        <w:t>大学生补贴标准为生活补助600元/人/月，按6个月拨付，3000元/人/学期，人身意外伤害保险100元/人/学期。实习指导老师补贴标准为生活补贴600元/人/月，按5个月拨付，3000元/人/学期。</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eastAsia="zh-CN"/>
        </w:rPr>
      </w:pPr>
      <w:r>
        <w:rPr>
          <w:rFonts w:hint="eastAsia" w:ascii="仿宋_GB2312" w:hAnsi="宋体" w:eastAsia="仿宋_GB2312" w:cs="宋体"/>
          <w:kern w:val="0"/>
          <w:sz w:val="32"/>
          <w:szCs w:val="32"/>
        </w:rPr>
        <w:t>资金执行时间：</w:t>
      </w:r>
      <w:r>
        <w:rPr>
          <w:rFonts w:hint="eastAsia" w:ascii="仿宋_GB2312" w:hAnsi="宋体" w:eastAsia="仿宋_GB2312" w:cs="宋体"/>
          <w:kern w:val="0"/>
          <w:sz w:val="32"/>
          <w:szCs w:val="32"/>
          <w:lang w:eastAsia="zh-CN"/>
        </w:rPr>
        <w:t>2019年12月31日前</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lang w:val="en-US" w:eastAsia="zh-CN"/>
        </w:rPr>
        <w:t>17.</w:t>
      </w:r>
      <w:r>
        <w:rPr>
          <w:rFonts w:hint="eastAsia" w:ascii="仿宋_GB2312" w:hAnsi="宋体" w:eastAsia="仿宋_GB2312" w:cs="宋体"/>
          <w:kern w:val="0"/>
          <w:sz w:val="32"/>
          <w:szCs w:val="32"/>
        </w:rPr>
        <w:t>项目名称：自治区高校班主任、辅导员补贴经费</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rPr>
        <w:t>设立的政策依据：</w:t>
      </w:r>
      <w:r>
        <w:rPr>
          <w:rFonts w:hint="eastAsia" w:ascii="仿宋_GB2312" w:hAnsi="宋体" w:eastAsia="仿宋_GB2312" w:cs="宋体"/>
          <w:kern w:val="0"/>
          <w:sz w:val="32"/>
          <w:szCs w:val="32"/>
          <w:lang w:val="zh-CN"/>
        </w:rPr>
        <w:t>九次党代会以来文件依据：《普通高等学校辅导员队伍建设规定》（教育部43号令），《关于加强和改进新形势下高校思想政治工作的实施意见》（新党办发〔2017〕11号）；原项目依据：《中共中央、国务院关于进一步加强和改进大学生思想政治教育的意见》（中发〔2004〕16号），教育部《普通高等学校辅导员队伍建设的规定》(教育部24号令)</w:t>
      </w:r>
    </w:p>
    <w:p>
      <w:pPr>
        <w:widowControl/>
        <w:spacing w:line="580" w:lineRule="exact"/>
        <w:ind w:firstLine="640" w:firstLineChars="200"/>
        <w:jc w:val="left"/>
        <w:rPr>
          <w:rFonts w:hint="eastAsia" w:ascii="仿宋_GB2312" w:hAnsi="黑体" w:eastAsia="仿宋_GB2312"/>
          <w:sz w:val="32"/>
          <w:szCs w:val="32"/>
        </w:rPr>
      </w:pPr>
      <w:r>
        <w:rPr>
          <w:rFonts w:hint="eastAsia" w:ascii="仿宋_GB2312" w:hAnsi="黑体" w:eastAsia="仿宋_GB2312"/>
          <w:sz w:val="32"/>
          <w:szCs w:val="32"/>
        </w:rPr>
        <w:t>预算安排规模:</w:t>
      </w:r>
      <w:r>
        <w:rPr>
          <w:rFonts w:hint="eastAsia" w:ascii="仿宋_GB2312" w:hAnsi="黑体" w:eastAsia="仿宋_GB2312"/>
          <w:sz w:val="32"/>
          <w:szCs w:val="32"/>
          <w:lang w:val="en-US" w:eastAsia="zh-CN"/>
        </w:rPr>
        <w:t>149.17</w:t>
      </w:r>
      <w:r>
        <w:rPr>
          <w:rFonts w:hint="eastAsia" w:ascii="仿宋_GB2312" w:hAnsi="黑体" w:eastAsia="仿宋_GB2312"/>
          <w:sz w:val="32"/>
          <w:szCs w:val="32"/>
        </w:rPr>
        <w:t>万元</w:t>
      </w:r>
    </w:p>
    <w:p>
      <w:pPr>
        <w:widowControl/>
        <w:spacing w:line="580" w:lineRule="exact"/>
        <w:ind w:firstLine="640" w:firstLineChars="200"/>
        <w:jc w:val="left"/>
        <w:rPr>
          <w:rFonts w:hint="eastAsia" w:ascii="仿宋_GB2312" w:hAnsi="黑体" w:eastAsia="仿宋_GB2312"/>
          <w:sz w:val="32"/>
          <w:szCs w:val="32"/>
          <w:lang w:eastAsia="zh-CN"/>
        </w:rPr>
      </w:pPr>
      <w:r>
        <w:rPr>
          <w:rFonts w:hint="eastAsia" w:ascii="仿宋_GB2312" w:hAnsi="黑体" w:eastAsia="仿宋_GB2312"/>
          <w:sz w:val="32"/>
          <w:szCs w:val="32"/>
        </w:rPr>
        <w:t>项目承担单位:</w:t>
      </w:r>
      <w:r>
        <w:rPr>
          <w:rFonts w:hint="eastAsia" w:ascii="仿宋_GB2312" w:hAnsi="黑体" w:eastAsia="仿宋_GB2312"/>
          <w:sz w:val="32"/>
          <w:szCs w:val="32"/>
          <w:lang w:eastAsia="zh-CN"/>
        </w:rPr>
        <w:t>新疆农业大学</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rPr>
        <w:t>资金分配情况：</w:t>
      </w:r>
      <w:r>
        <w:rPr>
          <w:rFonts w:hint="eastAsia" w:ascii="仿宋_GB2312" w:hAnsi="宋体" w:eastAsia="仿宋_GB2312" w:cs="宋体"/>
          <w:kern w:val="0"/>
          <w:sz w:val="32"/>
          <w:szCs w:val="32"/>
          <w:lang w:val="zh-CN"/>
        </w:rPr>
        <w:t>按照师生比1:200的比例，核算各高校辅导员数，辅导员每人每月300元计发10个月，由自治区本级财政全额承担；班主任每人每月生均10元，其中自治区财政安排5元、各学校配套5元，计发10个月。</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eastAsia="zh-CN"/>
        </w:rPr>
      </w:pPr>
      <w:r>
        <w:rPr>
          <w:rFonts w:hint="eastAsia" w:ascii="仿宋_GB2312" w:hAnsi="宋体" w:eastAsia="仿宋_GB2312" w:cs="宋体"/>
          <w:kern w:val="0"/>
          <w:sz w:val="32"/>
          <w:szCs w:val="32"/>
        </w:rPr>
        <w:t>资金执行时间：</w:t>
      </w:r>
      <w:r>
        <w:rPr>
          <w:rFonts w:hint="eastAsia" w:ascii="仿宋_GB2312" w:hAnsi="宋体" w:eastAsia="仿宋_GB2312" w:cs="宋体"/>
          <w:kern w:val="0"/>
          <w:sz w:val="32"/>
          <w:szCs w:val="32"/>
          <w:lang w:eastAsia="zh-CN"/>
        </w:rPr>
        <w:t>2019年12月31日前</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lang w:val="en-US" w:eastAsia="zh-CN"/>
        </w:rPr>
        <w:t>18.</w:t>
      </w:r>
      <w:r>
        <w:rPr>
          <w:rFonts w:hint="eastAsia" w:ascii="仿宋_GB2312" w:hAnsi="宋体" w:eastAsia="仿宋_GB2312" w:cs="宋体"/>
          <w:kern w:val="0"/>
          <w:sz w:val="32"/>
          <w:szCs w:val="32"/>
        </w:rPr>
        <w:t>项目名称：自治区免费师范生计划（含中等职业教育</w:t>
      </w:r>
      <w:r>
        <w:rPr>
          <w:rFonts w:hint="cs" w:ascii="仿宋_GB2312" w:hAnsi="宋体" w:eastAsia="仿宋_GB2312" w:cs="宋体"/>
          <w:kern w:val="0"/>
          <w:sz w:val="32"/>
          <w:szCs w:val="32"/>
          <w:cs/>
        </w:rPr>
        <w:t>“</w:t>
      </w:r>
      <w:r>
        <w:rPr>
          <w:rFonts w:hint="eastAsia" w:ascii="仿宋_GB2312" w:hAnsi="宋体" w:eastAsia="仿宋_GB2312" w:cs="宋体"/>
          <w:kern w:val="0"/>
          <w:sz w:val="32"/>
          <w:szCs w:val="32"/>
        </w:rPr>
        <w:t>定向培养免费师范生</w:t>
      </w:r>
      <w:r>
        <w:rPr>
          <w:rFonts w:hint="cs" w:ascii="仿宋_GB2312" w:hAnsi="宋体" w:eastAsia="仿宋_GB2312" w:cs="宋体"/>
          <w:kern w:val="0"/>
          <w:sz w:val="32"/>
          <w:szCs w:val="32"/>
          <w:cs/>
        </w:rPr>
        <w:t>”</w:t>
      </w:r>
      <w:r>
        <w:rPr>
          <w:rFonts w:hint="eastAsia" w:ascii="仿宋_GB2312" w:hAnsi="宋体" w:eastAsia="仿宋_GB2312" w:cs="宋体"/>
          <w:kern w:val="0"/>
          <w:sz w:val="32"/>
          <w:szCs w:val="32"/>
        </w:rPr>
        <w:t>计划）</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rPr>
        <w:t>设立的政策依据：</w:t>
      </w:r>
      <w:r>
        <w:rPr>
          <w:rFonts w:hint="eastAsia" w:ascii="仿宋_GB2312" w:hAnsi="宋体" w:eastAsia="仿宋_GB2312" w:cs="宋体"/>
          <w:kern w:val="0"/>
          <w:sz w:val="32"/>
          <w:szCs w:val="32"/>
          <w:lang w:val="zh-CN"/>
        </w:rPr>
        <w:t>为深入贯彻落实2015年自治区党委教育教师工作会议精神，按照《自治区对疆内师范生实行免费教育的管理办法》（新政办发〔2010〕25号）和《关于进一步推进自治区师范生免费教育改革工作的通知》（新教师〔2012〕10号）规定和要求，结合自治区教育发展实际，制定自治区定向培养免费师范生计划实施方案（2016-2020年）</w:t>
      </w:r>
    </w:p>
    <w:p>
      <w:pPr>
        <w:widowControl/>
        <w:spacing w:line="580" w:lineRule="exact"/>
        <w:ind w:firstLine="640" w:firstLineChars="200"/>
        <w:jc w:val="left"/>
        <w:rPr>
          <w:rFonts w:hint="eastAsia" w:ascii="仿宋_GB2312" w:hAnsi="黑体" w:eastAsia="仿宋_GB2312"/>
          <w:sz w:val="32"/>
          <w:szCs w:val="32"/>
        </w:rPr>
      </w:pPr>
      <w:r>
        <w:rPr>
          <w:rFonts w:hint="eastAsia" w:ascii="仿宋_GB2312" w:hAnsi="黑体" w:eastAsia="仿宋_GB2312"/>
          <w:sz w:val="32"/>
          <w:szCs w:val="32"/>
        </w:rPr>
        <w:t>预算安排规模:</w:t>
      </w:r>
      <w:r>
        <w:rPr>
          <w:rFonts w:hint="eastAsia" w:ascii="仿宋_GB2312" w:hAnsi="黑体" w:eastAsia="仿宋_GB2312"/>
          <w:sz w:val="32"/>
          <w:szCs w:val="32"/>
          <w:lang w:val="en-US" w:eastAsia="zh-CN"/>
        </w:rPr>
        <w:t>116.79</w:t>
      </w:r>
      <w:r>
        <w:rPr>
          <w:rFonts w:hint="eastAsia" w:ascii="仿宋_GB2312" w:hAnsi="黑体" w:eastAsia="仿宋_GB2312"/>
          <w:sz w:val="32"/>
          <w:szCs w:val="32"/>
        </w:rPr>
        <w:t>万元</w:t>
      </w:r>
    </w:p>
    <w:p>
      <w:pPr>
        <w:widowControl/>
        <w:spacing w:line="580" w:lineRule="exact"/>
        <w:ind w:firstLine="640" w:firstLineChars="200"/>
        <w:jc w:val="left"/>
        <w:rPr>
          <w:rFonts w:hint="eastAsia" w:ascii="仿宋_GB2312" w:hAnsi="黑体" w:eastAsia="仿宋_GB2312"/>
          <w:sz w:val="32"/>
          <w:szCs w:val="32"/>
          <w:lang w:eastAsia="zh-CN"/>
        </w:rPr>
      </w:pPr>
      <w:r>
        <w:rPr>
          <w:rFonts w:hint="eastAsia" w:ascii="仿宋_GB2312" w:hAnsi="黑体" w:eastAsia="仿宋_GB2312"/>
          <w:sz w:val="32"/>
          <w:szCs w:val="32"/>
        </w:rPr>
        <w:t>项目承担单位:</w:t>
      </w:r>
      <w:r>
        <w:rPr>
          <w:rFonts w:hint="eastAsia" w:ascii="仿宋_GB2312" w:hAnsi="黑体" w:eastAsia="仿宋_GB2312"/>
          <w:sz w:val="32"/>
          <w:szCs w:val="32"/>
          <w:lang w:eastAsia="zh-CN"/>
        </w:rPr>
        <w:t>新疆农业大学</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rPr>
        <w:t>资金分配情况：</w:t>
      </w:r>
      <w:r>
        <w:rPr>
          <w:rFonts w:hint="eastAsia" w:ascii="仿宋_GB2312" w:hAnsi="宋体" w:eastAsia="仿宋_GB2312" w:cs="宋体"/>
          <w:kern w:val="0"/>
          <w:sz w:val="32"/>
          <w:szCs w:val="32"/>
          <w:lang w:val="zh-CN"/>
        </w:rPr>
        <w:t>定向培养免费师范生在校期间资助标准：学费3500元/人、教材费400元/人、住宿费800元/人和实习支教1000元/人，7200元/生/。</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eastAsia="zh-CN"/>
        </w:rPr>
      </w:pPr>
      <w:r>
        <w:rPr>
          <w:rFonts w:hint="eastAsia" w:ascii="仿宋_GB2312" w:hAnsi="宋体" w:eastAsia="仿宋_GB2312" w:cs="宋体"/>
          <w:kern w:val="0"/>
          <w:sz w:val="32"/>
          <w:szCs w:val="32"/>
        </w:rPr>
        <w:t>资金执行时间：</w:t>
      </w:r>
      <w:r>
        <w:rPr>
          <w:rFonts w:hint="eastAsia" w:ascii="仿宋_GB2312" w:hAnsi="宋体" w:eastAsia="仿宋_GB2312" w:cs="宋体"/>
          <w:kern w:val="0"/>
          <w:sz w:val="32"/>
          <w:szCs w:val="32"/>
          <w:lang w:eastAsia="zh-CN"/>
        </w:rPr>
        <w:t>2019年12月31日前</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lang w:val="en-US" w:eastAsia="zh-CN"/>
        </w:rPr>
        <w:t>19.</w:t>
      </w:r>
      <w:r>
        <w:rPr>
          <w:rFonts w:hint="eastAsia" w:ascii="仿宋_GB2312" w:hAnsi="宋体" w:eastAsia="仿宋_GB2312" w:cs="宋体"/>
          <w:kern w:val="0"/>
          <w:sz w:val="32"/>
          <w:szCs w:val="32"/>
        </w:rPr>
        <w:t>项目名称：高校少数民族预科学生学费和住宿费补助资金</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rPr>
        <w:t>设立的政策依据：</w:t>
      </w:r>
      <w:r>
        <w:rPr>
          <w:rFonts w:hint="eastAsia" w:ascii="仿宋_GB2312" w:hAnsi="宋体" w:eastAsia="仿宋_GB2312" w:cs="宋体"/>
          <w:kern w:val="0"/>
          <w:sz w:val="32"/>
          <w:szCs w:val="32"/>
          <w:lang w:val="zh-CN"/>
        </w:rPr>
        <w:t>根据自治区党委《第二十五次常委（扩大）会议纪要（三）》（新党常[2011]25号）精神，少数民族预科学生学费和住宿费补助政策的实施，可有效减轻学生及其家长的经济负担，提高学生的学习积极性，为自治区培养更多的高层次人才。</w:t>
      </w:r>
    </w:p>
    <w:p>
      <w:pPr>
        <w:widowControl/>
        <w:spacing w:line="580" w:lineRule="exact"/>
        <w:ind w:firstLine="640" w:firstLineChars="200"/>
        <w:jc w:val="left"/>
        <w:rPr>
          <w:rFonts w:hint="eastAsia" w:ascii="仿宋_GB2312" w:hAnsi="黑体" w:eastAsia="仿宋_GB2312"/>
          <w:sz w:val="32"/>
          <w:szCs w:val="32"/>
        </w:rPr>
      </w:pPr>
      <w:r>
        <w:rPr>
          <w:rFonts w:hint="eastAsia" w:ascii="仿宋_GB2312" w:hAnsi="黑体" w:eastAsia="仿宋_GB2312"/>
          <w:sz w:val="32"/>
          <w:szCs w:val="32"/>
        </w:rPr>
        <w:t>预算安排规模:</w:t>
      </w:r>
      <w:r>
        <w:rPr>
          <w:rFonts w:hint="eastAsia" w:ascii="仿宋_GB2312" w:hAnsi="黑体" w:eastAsia="仿宋_GB2312"/>
          <w:sz w:val="32"/>
          <w:szCs w:val="32"/>
          <w:lang w:val="en-US" w:eastAsia="zh-CN"/>
        </w:rPr>
        <w:t>79.80</w:t>
      </w:r>
      <w:r>
        <w:rPr>
          <w:rFonts w:hint="eastAsia" w:ascii="仿宋_GB2312" w:hAnsi="黑体" w:eastAsia="仿宋_GB2312"/>
          <w:sz w:val="32"/>
          <w:szCs w:val="32"/>
        </w:rPr>
        <w:t>万元</w:t>
      </w:r>
    </w:p>
    <w:p>
      <w:pPr>
        <w:widowControl/>
        <w:spacing w:line="580" w:lineRule="exact"/>
        <w:ind w:firstLine="640" w:firstLineChars="200"/>
        <w:jc w:val="left"/>
        <w:rPr>
          <w:rFonts w:hint="eastAsia" w:ascii="仿宋_GB2312" w:hAnsi="黑体" w:eastAsia="仿宋_GB2312"/>
          <w:sz w:val="32"/>
          <w:szCs w:val="32"/>
          <w:lang w:eastAsia="zh-CN"/>
        </w:rPr>
      </w:pPr>
      <w:r>
        <w:rPr>
          <w:rFonts w:hint="eastAsia" w:ascii="仿宋_GB2312" w:hAnsi="黑体" w:eastAsia="仿宋_GB2312"/>
          <w:sz w:val="32"/>
          <w:szCs w:val="32"/>
        </w:rPr>
        <w:t>项目承担单位:</w:t>
      </w:r>
      <w:r>
        <w:rPr>
          <w:rFonts w:hint="eastAsia" w:ascii="仿宋_GB2312" w:hAnsi="黑体" w:eastAsia="仿宋_GB2312"/>
          <w:sz w:val="32"/>
          <w:szCs w:val="32"/>
          <w:lang w:eastAsia="zh-CN"/>
        </w:rPr>
        <w:t>新疆农业大学</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rPr>
        <w:t>资金分配情况：</w:t>
      </w:r>
      <w:r>
        <w:rPr>
          <w:rFonts w:hint="eastAsia" w:ascii="仿宋_GB2312" w:hAnsi="宋体" w:eastAsia="仿宋_GB2312" w:cs="宋体"/>
          <w:kern w:val="0"/>
          <w:sz w:val="32"/>
          <w:szCs w:val="32"/>
          <w:lang w:val="zh-CN"/>
        </w:rPr>
        <w:t>根据上报少数民族预科生学生人数和新增高校实际报到预科生人数，拨付资金用于</w:t>
      </w:r>
      <w:r>
        <w:rPr>
          <w:rFonts w:hint="eastAsia" w:ascii="仿宋_GB2312" w:hAnsi="宋体" w:eastAsia="仿宋_GB2312" w:cs="宋体"/>
          <w:kern w:val="0"/>
          <w:sz w:val="32"/>
          <w:szCs w:val="32"/>
        </w:rPr>
        <w:t>高校少数民族预科学生</w:t>
      </w:r>
      <w:r>
        <w:rPr>
          <w:rFonts w:hint="eastAsia" w:ascii="仿宋_GB2312" w:hAnsi="宋体" w:eastAsia="仿宋_GB2312" w:cs="宋体"/>
          <w:kern w:val="0"/>
          <w:sz w:val="32"/>
          <w:szCs w:val="32"/>
          <w:lang w:val="zh-CN"/>
        </w:rPr>
        <w:t>。</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eastAsia="zh-CN"/>
        </w:rPr>
      </w:pPr>
      <w:r>
        <w:rPr>
          <w:rFonts w:hint="eastAsia" w:ascii="仿宋_GB2312" w:hAnsi="宋体" w:eastAsia="仿宋_GB2312" w:cs="宋体"/>
          <w:kern w:val="0"/>
          <w:sz w:val="32"/>
          <w:szCs w:val="32"/>
        </w:rPr>
        <w:t>资金执行时间：</w:t>
      </w:r>
      <w:r>
        <w:rPr>
          <w:rFonts w:hint="eastAsia" w:ascii="仿宋_GB2312" w:hAnsi="宋体" w:eastAsia="仿宋_GB2312" w:cs="宋体"/>
          <w:kern w:val="0"/>
          <w:sz w:val="32"/>
          <w:szCs w:val="32"/>
          <w:lang w:eastAsia="zh-CN"/>
        </w:rPr>
        <w:t>2019年12月31日前</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lang w:val="en-US" w:eastAsia="zh-CN"/>
        </w:rPr>
        <w:t>20.</w:t>
      </w:r>
      <w:r>
        <w:rPr>
          <w:rFonts w:hint="eastAsia" w:ascii="仿宋_GB2312" w:hAnsi="宋体" w:eastAsia="仿宋_GB2312" w:cs="宋体"/>
          <w:kern w:val="0"/>
          <w:sz w:val="32"/>
          <w:szCs w:val="32"/>
        </w:rPr>
        <w:t>项目名称：民汉双语翻译人才培养计划专项资金</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rPr>
        <w:t>设立的政策依据：</w:t>
      </w:r>
      <w:r>
        <w:rPr>
          <w:rFonts w:hint="eastAsia" w:ascii="仿宋_GB2312" w:hAnsi="宋体" w:eastAsia="仿宋_GB2312" w:cs="宋体"/>
          <w:kern w:val="0"/>
          <w:sz w:val="32"/>
          <w:szCs w:val="32"/>
          <w:lang w:val="zh-CN"/>
        </w:rPr>
        <w:t>根据自治区党委《关于研究加强少数民族语言类报刊管理和少数民族语言类专业人才培养问题的会议纪要》（新党纪字〔2006〕14号）、自治区党委办公厅  自治区人民政府办公厅《关于进一步做好自治区民族语文翻译工作的意见》（新党办发〔2011〕19号</w:t>
      </w:r>
    </w:p>
    <w:p>
      <w:pPr>
        <w:widowControl/>
        <w:spacing w:line="580" w:lineRule="exact"/>
        <w:ind w:firstLine="640" w:firstLineChars="200"/>
        <w:jc w:val="left"/>
        <w:rPr>
          <w:rFonts w:hint="eastAsia" w:ascii="仿宋_GB2312" w:hAnsi="黑体" w:eastAsia="仿宋_GB2312"/>
          <w:sz w:val="32"/>
          <w:szCs w:val="32"/>
        </w:rPr>
      </w:pPr>
      <w:r>
        <w:rPr>
          <w:rFonts w:hint="eastAsia" w:ascii="仿宋_GB2312" w:hAnsi="黑体" w:eastAsia="仿宋_GB2312"/>
          <w:sz w:val="32"/>
          <w:szCs w:val="32"/>
        </w:rPr>
        <w:t>预算安排规模:</w:t>
      </w:r>
      <w:r>
        <w:rPr>
          <w:rFonts w:hint="eastAsia" w:ascii="仿宋_GB2312" w:hAnsi="黑体" w:eastAsia="仿宋_GB2312"/>
          <w:sz w:val="32"/>
          <w:szCs w:val="32"/>
          <w:lang w:val="en-US" w:eastAsia="zh-CN"/>
        </w:rPr>
        <w:t>75.46</w:t>
      </w:r>
      <w:r>
        <w:rPr>
          <w:rFonts w:hint="eastAsia" w:ascii="仿宋_GB2312" w:hAnsi="黑体" w:eastAsia="仿宋_GB2312"/>
          <w:sz w:val="32"/>
          <w:szCs w:val="32"/>
        </w:rPr>
        <w:t>万元</w:t>
      </w:r>
    </w:p>
    <w:p>
      <w:pPr>
        <w:widowControl/>
        <w:spacing w:line="580" w:lineRule="exact"/>
        <w:ind w:firstLine="640" w:firstLineChars="200"/>
        <w:jc w:val="left"/>
        <w:rPr>
          <w:rFonts w:hint="eastAsia" w:ascii="仿宋_GB2312" w:hAnsi="黑体" w:eastAsia="仿宋_GB2312"/>
          <w:sz w:val="32"/>
          <w:szCs w:val="32"/>
          <w:lang w:eastAsia="zh-CN"/>
        </w:rPr>
      </w:pPr>
      <w:r>
        <w:rPr>
          <w:rFonts w:hint="eastAsia" w:ascii="仿宋_GB2312" w:hAnsi="黑体" w:eastAsia="仿宋_GB2312"/>
          <w:sz w:val="32"/>
          <w:szCs w:val="32"/>
        </w:rPr>
        <w:t>项目承担单位:</w:t>
      </w:r>
      <w:r>
        <w:rPr>
          <w:rFonts w:hint="eastAsia" w:ascii="仿宋_GB2312" w:hAnsi="黑体" w:eastAsia="仿宋_GB2312"/>
          <w:sz w:val="32"/>
          <w:szCs w:val="32"/>
          <w:lang w:eastAsia="zh-CN"/>
        </w:rPr>
        <w:t>新疆农业大学</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rPr>
        <w:t>资金分配情况：</w:t>
      </w:r>
      <w:r>
        <w:rPr>
          <w:rFonts w:hint="eastAsia" w:ascii="仿宋_GB2312" w:hAnsi="宋体" w:eastAsia="仿宋_GB2312" w:cs="宋体"/>
          <w:kern w:val="0"/>
          <w:sz w:val="32"/>
          <w:szCs w:val="32"/>
          <w:lang w:val="zh-CN"/>
        </w:rPr>
        <w:t>新疆农业大学民汉双语翻译人才培养计划在校生数进行测算，每人拨付4500元学费的同时，拨付3500元实习实践补助经费。</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eastAsia="zh-CN"/>
        </w:rPr>
      </w:pPr>
      <w:r>
        <w:rPr>
          <w:rFonts w:hint="eastAsia" w:ascii="仿宋_GB2312" w:hAnsi="宋体" w:eastAsia="仿宋_GB2312" w:cs="宋体"/>
          <w:kern w:val="0"/>
          <w:sz w:val="32"/>
          <w:szCs w:val="32"/>
        </w:rPr>
        <w:t>资金执行时间：</w:t>
      </w:r>
      <w:r>
        <w:rPr>
          <w:rFonts w:hint="eastAsia" w:ascii="仿宋_GB2312" w:hAnsi="宋体" w:eastAsia="仿宋_GB2312" w:cs="宋体"/>
          <w:kern w:val="0"/>
          <w:sz w:val="32"/>
          <w:szCs w:val="32"/>
          <w:lang w:eastAsia="zh-CN"/>
        </w:rPr>
        <w:t>2019年12月31日前</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lang w:val="en-US" w:eastAsia="zh-CN"/>
        </w:rPr>
        <w:t>21.</w:t>
      </w:r>
      <w:r>
        <w:rPr>
          <w:rFonts w:hint="eastAsia" w:ascii="仿宋_GB2312" w:hAnsi="宋体" w:eastAsia="仿宋_GB2312" w:cs="宋体"/>
          <w:kern w:val="0"/>
          <w:sz w:val="32"/>
          <w:szCs w:val="32"/>
        </w:rPr>
        <w:t>项目名称：自治区人民政府接收周边国家留学生奖学金及地方公派出国留学项目</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rPr>
        <w:t>设立的政策依据：</w:t>
      </w:r>
      <w:r>
        <w:rPr>
          <w:rFonts w:hint="eastAsia" w:ascii="仿宋_GB2312" w:hAnsi="宋体" w:eastAsia="仿宋_GB2312" w:cs="宋体"/>
          <w:kern w:val="0"/>
          <w:sz w:val="32"/>
          <w:szCs w:val="32"/>
          <w:lang w:val="zh-CN"/>
        </w:rPr>
        <w:t>《关于设立新疆维吾尔自治区来华留学生政府奖学金专项经费的请示》（新教财〔2008〕201号）领导批示、《教育部与新疆维吾尔自治区人民政府开展“一带一路”教育行动国际合作备忘录》及自治区财政历年财政拨款文件。</w:t>
      </w:r>
    </w:p>
    <w:p>
      <w:pPr>
        <w:widowControl/>
        <w:spacing w:line="580" w:lineRule="exact"/>
        <w:ind w:firstLine="640" w:firstLineChars="200"/>
        <w:jc w:val="left"/>
        <w:rPr>
          <w:rFonts w:hint="eastAsia" w:ascii="仿宋_GB2312" w:hAnsi="黑体" w:eastAsia="仿宋_GB2312"/>
          <w:sz w:val="32"/>
          <w:szCs w:val="32"/>
        </w:rPr>
      </w:pPr>
      <w:r>
        <w:rPr>
          <w:rFonts w:hint="eastAsia" w:ascii="仿宋_GB2312" w:hAnsi="黑体" w:eastAsia="仿宋_GB2312"/>
          <w:sz w:val="32"/>
          <w:szCs w:val="32"/>
        </w:rPr>
        <w:t>预算安排规模:</w:t>
      </w:r>
      <w:r>
        <w:rPr>
          <w:rFonts w:hint="eastAsia" w:ascii="仿宋_GB2312" w:hAnsi="黑体" w:eastAsia="仿宋_GB2312"/>
          <w:sz w:val="32"/>
          <w:szCs w:val="32"/>
          <w:lang w:val="en-US" w:eastAsia="zh-CN"/>
        </w:rPr>
        <w:t>90.00</w:t>
      </w:r>
      <w:r>
        <w:rPr>
          <w:rFonts w:hint="eastAsia" w:ascii="仿宋_GB2312" w:hAnsi="黑体" w:eastAsia="仿宋_GB2312"/>
          <w:sz w:val="32"/>
          <w:szCs w:val="32"/>
        </w:rPr>
        <w:t>万元</w:t>
      </w:r>
    </w:p>
    <w:p>
      <w:pPr>
        <w:widowControl/>
        <w:spacing w:line="580" w:lineRule="exact"/>
        <w:ind w:firstLine="640" w:firstLineChars="200"/>
        <w:jc w:val="left"/>
        <w:rPr>
          <w:rFonts w:hint="eastAsia" w:ascii="仿宋_GB2312" w:hAnsi="黑体" w:eastAsia="仿宋_GB2312"/>
          <w:sz w:val="32"/>
          <w:szCs w:val="32"/>
          <w:lang w:eastAsia="zh-CN"/>
        </w:rPr>
      </w:pPr>
      <w:r>
        <w:rPr>
          <w:rFonts w:hint="eastAsia" w:ascii="仿宋_GB2312" w:hAnsi="黑体" w:eastAsia="仿宋_GB2312"/>
          <w:sz w:val="32"/>
          <w:szCs w:val="32"/>
        </w:rPr>
        <w:t>项目承担单位:</w:t>
      </w:r>
      <w:r>
        <w:rPr>
          <w:rFonts w:hint="eastAsia" w:ascii="仿宋_GB2312" w:hAnsi="黑体" w:eastAsia="仿宋_GB2312"/>
          <w:sz w:val="32"/>
          <w:szCs w:val="32"/>
          <w:lang w:eastAsia="zh-CN"/>
        </w:rPr>
        <w:t>新疆农业大学</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rPr>
        <w:t>资金分配情况：</w:t>
      </w:r>
      <w:r>
        <w:rPr>
          <w:rFonts w:hint="eastAsia" w:ascii="仿宋_GB2312" w:hAnsi="宋体" w:eastAsia="仿宋_GB2312" w:cs="宋体"/>
          <w:kern w:val="0"/>
          <w:sz w:val="32"/>
          <w:szCs w:val="32"/>
          <w:lang w:val="en-US" w:eastAsia="zh-CN"/>
        </w:rPr>
        <w:t>1.</w:t>
      </w:r>
      <w:r>
        <w:rPr>
          <w:rFonts w:hint="eastAsia" w:ascii="仿宋_GB2312" w:hAnsi="宋体" w:eastAsia="仿宋_GB2312" w:cs="宋体"/>
          <w:kern w:val="0"/>
          <w:sz w:val="32"/>
          <w:szCs w:val="32"/>
          <w:lang w:val="zh-CN"/>
        </w:rPr>
        <w:t>自治区人民政府接收周边国家留学生奖学金项目，资金主要用于资助赴新疆农业大学来华攻读本科、硕士学位、博士学位、作为汉语进修生、专业进修生、研究学者的学费、住宿费、门诊医疗费、安置费和保险等费用。</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en-US" w:eastAsia="zh-CN"/>
        </w:rPr>
        <w:t>2.</w:t>
      </w:r>
      <w:r>
        <w:rPr>
          <w:rFonts w:hint="eastAsia" w:ascii="仿宋_GB2312" w:hAnsi="宋体" w:eastAsia="仿宋_GB2312" w:cs="宋体"/>
          <w:kern w:val="0"/>
          <w:sz w:val="32"/>
          <w:szCs w:val="32"/>
          <w:lang w:val="zh-CN"/>
        </w:rPr>
        <w:t>自治区人民政府公派出国留学成组配套项目，被录取的项目团队成员在外研修为3个月、6个月、9个月和12个月的，将分别获得约5万元人民币、8万元人民币、9万元人民币以及12万元人民币的资助。</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rPr>
        <w:t>资金执行时间：20</w:t>
      </w:r>
      <w:r>
        <w:rPr>
          <w:rFonts w:hint="eastAsia" w:ascii="仿宋_GB2312" w:hAnsi="宋体" w:eastAsia="仿宋_GB2312" w:cs="宋体"/>
          <w:kern w:val="0"/>
          <w:sz w:val="32"/>
          <w:szCs w:val="32"/>
          <w:lang w:val="en-US" w:eastAsia="zh-CN"/>
        </w:rPr>
        <w:t>19</w:t>
      </w:r>
      <w:r>
        <w:rPr>
          <w:rFonts w:hint="eastAsia" w:ascii="仿宋_GB2312" w:hAnsi="宋体" w:eastAsia="仿宋_GB2312" w:cs="宋体"/>
          <w:kern w:val="0"/>
          <w:sz w:val="32"/>
          <w:szCs w:val="32"/>
        </w:rPr>
        <w:t>年12月31日前</w:t>
      </w:r>
    </w:p>
    <w:p>
      <w:pPr>
        <w:keepNext w:val="0"/>
        <w:keepLines w:val="0"/>
        <w:pageBreakBefore w:val="0"/>
        <w:numPr>
          <w:ilvl w:val="0"/>
          <w:numId w:val="0"/>
        </w:numPr>
        <w:kinsoku/>
        <w:wordWrap/>
        <w:overflowPunct/>
        <w:topLinePunct w:val="0"/>
        <w:bidi w:val="0"/>
        <w:snapToGrid/>
        <w:spacing w:line="560" w:lineRule="exact"/>
        <w:ind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lang w:val="en-US" w:eastAsia="zh-CN"/>
        </w:rPr>
        <w:t>22.</w:t>
      </w:r>
      <w:r>
        <w:rPr>
          <w:rFonts w:hint="eastAsia" w:ascii="仿宋_GB2312" w:hAnsi="宋体" w:eastAsia="仿宋_GB2312" w:cs="宋体"/>
          <w:kern w:val="0"/>
          <w:sz w:val="32"/>
          <w:szCs w:val="32"/>
        </w:rPr>
        <w:t>项目名称：自治区学生阳光体育竞赛项目</w:t>
      </w:r>
    </w:p>
    <w:p>
      <w:pPr>
        <w:keepNext w:val="0"/>
        <w:keepLines w:val="0"/>
        <w:pageBreakBefore w:val="0"/>
        <w:numPr>
          <w:ilvl w:val="0"/>
          <w:numId w:val="0"/>
        </w:numPr>
        <w:kinsoku/>
        <w:wordWrap/>
        <w:overflowPunct/>
        <w:topLinePunct w:val="0"/>
        <w:bidi w:val="0"/>
        <w:snapToGrid/>
        <w:spacing w:line="560" w:lineRule="exact"/>
        <w:ind w:firstLine="640" w:firstLineChars="200"/>
        <w:rPr>
          <w:rFonts w:hint="eastAsia" w:ascii="仿宋_GB2312" w:hAnsi="宋体" w:eastAsia="仿宋_GB2312" w:cs="宋体"/>
          <w:kern w:val="0"/>
          <w:sz w:val="32"/>
          <w:szCs w:val="32"/>
          <w:lang w:val="zh-CN" w:eastAsia="zh-CN"/>
        </w:rPr>
      </w:pPr>
      <w:r>
        <w:rPr>
          <w:rFonts w:hint="eastAsia" w:ascii="仿宋_GB2312" w:hAnsi="宋体" w:eastAsia="仿宋_GB2312" w:cs="宋体"/>
          <w:kern w:val="0"/>
          <w:sz w:val="32"/>
          <w:szCs w:val="32"/>
        </w:rPr>
        <w:t>设立的政策依据：</w:t>
      </w:r>
      <w:r>
        <w:rPr>
          <w:rFonts w:hint="eastAsia" w:ascii="仿宋_GB2312" w:hAnsi="宋体" w:eastAsia="仿宋_GB2312" w:cs="宋体"/>
          <w:kern w:val="0"/>
          <w:sz w:val="32"/>
          <w:szCs w:val="32"/>
          <w:lang w:eastAsia="zh-CN"/>
        </w:rPr>
        <w:t>根据自治区财政年初预算安排，投入项目资金，用于自治区学生阳光体育竞赛。</w:t>
      </w:r>
    </w:p>
    <w:p>
      <w:pPr>
        <w:widowControl/>
        <w:spacing w:line="580" w:lineRule="exact"/>
        <w:ind w:firstLine="640" w:firstLineChars="200"/>
        <w:jc w:val="left"/>
        <w:rPr>
          <w:rFonts w:hint="eastAsia" w:ascii="仿宋_GB2312" w:hAnsi="黑体" w:eastAsia="仿宋_GB2312"/>
          <w:sz w:val="32"/>
          <w:szCs w:val="32"/>
        </w:rPr>
      </w:pPr>
      <w:r>
        <w:rPr>
          <w:rFonts w:hint="eastAsia" w:ascii="仿宋_GB2312" w:hAnsi="黑体" w:eastAsia="仿宋_GB2312"/>
          <w:sz w:val="32"/>
          <w:szCs w:val="32"/>
        </w:rPr>
        <w:t>预算安排规模:</w:t>
      </w:r>
      <w:r>
        <w:rPr>
          <w:rFonts w:hint="eastAsia" w:ascii="仿宋_GB2312" w:hAnsi="黑体" w:eastAsia="仿宋_GB2312"/>
          <w:sz w:val="32"/>
          <w:szCs w:val="32"/>
          <w:lang w:val="en-US" w:eastAsia="zh-CN"/>
        </w:rPr>
        <w:t>15.00</w:t>
      </w:r>
      <w:r>
        <w:rPr>
          <w:rFonts w:hint="eastAsia" w:ascii="仿宋_GB2312" w:hAnsi="黑体" w:eastAsia="仿宋_GB2312"/>
          <w:sz w:val="32"/>
          <w:szCs w:val="32"/>
        </w:rPr>
        <w:t>万元</w:t>
      </w:r>
    </w:p>
    <w:p>
      <w:pPr>
        <w:widowControl/>
        <w:spacing w:line="580" w:lineRule="exact"/>
        <w:ind w:firstLine="640" w:firstLineChars="200"/>
        <w:jc w:val="left"/>
        <w:rPr>
          <w:rFonts w:hint="eastAsia" w:ascii="仿宋_GB2312" w:hAnsi="黑体" w:eastAsia="仿宋_GB2312"/>
          <w:sz w:val="32"/>
          <w:szCs w:val="32"/>
          <w:lang w:eastAsia="zh-CN"/>
        </w:rPr>
      </w:pPr>
      <w:r>
        <w:rPr>
          <w:rFonts w:hint="eastAsia" w:ascii="仿宋_GB2312" w:hAnsi="黑体" w:eastAsia="仿宋_GB2312"/>
          <w:sz w:val="32"/>
          <w:szCs w:val="32"/>
        </w:rPr>
        <w:t>项目承担单位:</w:t>
      </w:r>
      <w:r>
        <w:rPr>
          <w:rFonts w:hint="eastAsia" w:ascii="仿宋_GB2312" w:hAnsi="黑体" w:eastAsia="仿宋_GB2312"/>
          <w:sz w:val="32"/>
          <w:szCs w:val="32"/>
          <w:lang w:eastAsia="zh-CN"/>
        </w:rPr>
        <w:t>新疆农业大学</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rPr>
        <w:t>资金分配情况：</w:t>
      </w:r>
      <w:r>
        <w:rPr>
          <w:rFonts w:hint="eastAsia" w:ascii="仿宋_GB2312" w:hAnsi="宋体" w:eastAsia="仿宋_GB2312" w:cs="宋体"/>
          <w:kern w:val="0"/>
          <w:sz w:val="32"/>
          <w:szCs w:val="32"/>
          <w:lang w:eastAsia="zh-CN"/>
        </w:rPr>
        <w:t>用于大学生自治区学生阳光体育竞赛支出。</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rPr>
        <w:t>资金执行时间：20</w:t>
      </w:r>
      <w:r>
        <w:rPr>
          <w:rFonts w:hint="eastAsia" w:ascii="仿宋_GB2312" w:hAnsi="宋体" w:eastAsia="仿宋_GB2312" w:cs="宋体"/>
          <w:kern w:val="0"/>
          <w:sz w:val="32"/>
          <w:szCs w:val="32"/>
          <w:lang w:val="en-US" w:eastAsia="zh-CN"/>
        </w:rPr>
        <w:t>19</w:t>
      </w:r>
      <w:r>
        <w:rPr>
          <w:rFonts w:hint="eastAsia" w:ascii="仿宋_GB2312" w:hAnsi="宋体" w:eastAsia="仿宋_GB2312" w:cs="宋体"/>
          <w:kern w:val="0"/>
          <w:sz w:val="32"/>
          <w:szCs w:val="32"/>
        </w:rPr>
        <w:t>年12月31日前</w:t>
      </w:r>
    </w:p>
    <w:p>
      <w:pPr>
        <w:spacing w:line="580" w:lineRule="exact"/>
        <w:ind w:firstLine="643" w:firstLineChars="200"/>
        <w:rPr>
          <w:rFonts w:ascii="仿宋_GB2312" w:hAnsi="黑体" w:eastAsia="仿宋_GB2312"/>
          <w:b/>
          <w:sz w:val="32"/>
          <w:szCs w:val="32"/>
        </w:rPr>
      </w:pPr>
      <w:r>
        <w:rPr>
          <w:rFonts w:hint="eastAsia" w:ascii="仿宋_GB2312" w:hAnsi="黑体" w:eastAsia="仿宋_GB2312"/>
          <w:b/>
          <w:sz w:val="32"/>
          <w:szCs w:val="32"/>
        </w:rPr>
        <w:t>情况二：（</w:t>
      </w:r>
      <w:r>
        <w:rPr>
          <w:rFonts w:ascii="仿宋_GB2312" w:hAnsi="宋体" w:eastAsia="仿宋_GB2312"/>
          <w:b/>
          <w:sz w:val="32"/>
          <w:szCs w:val="22"/>
        </w:rPr>
        <w:t>属于</w:t>
      </w:r>
      <w:r>
        <w:rPr>
          <w:rFonts w:ascii="仿宋_GB2312" w:hAnsi="宋体" w:eastAsia="仿宋_GB2312"/>
          <w:b/>
          <w:spacing w:val="-8"/>
          <w:sz w:val="32"/>
          <w:szCs w:val="22"/>
        </w:rPr>
        <w:t>对个人补贴的项目支出</w:t>
      </w:r>
      <w:r>
        <w:rPr>
          <w:rFonts w:hint="eastAsia" w:ascii="仿宋_GB2312" w:hAnsi="黑体" w:eastAsia="仿宋_GB2312"/>
          <w:b/>
          <w:sz w:val="32"/>
          <w:szCs w:val="32"/>
        </w:rPr>
        <w:t>按下列内容说明）</w:t>
      </w:r>
    </w:p>
    <w:p>
      <w:pPr>
        <w:keepNext w:val="0"/>
        <w:keepLines w:val="0"/>
        <w:pageBreakBefore w:val="0"/>
        <w:kinsoku/>
        <w:wordWrap/>
        <w:overflowPunct/>
        <w:topLinePunct w:val="0"/>
        <w:bidi w:val="0"/>
        <w:snapToGrid/>
        <w:spacing w:line="560" w:lineRule="exact"/>
        <w:ind w:left="0" w:leftChars="0" w:firstLine="640" w:firstLineChars="200"/>
        <w:rPr>
          <w:rFonts w:ascii="仿宋_GB2312" w:hAnsi="黑体" w:eastAsia="仿宋_GB2312"/>
          <w:sz w:val="32"/>
          <w:szCs w:val="32"/>
        </w:rPr>
      </w:pPr>
      <w:r>
        <w:rPr>
          <w:rFonts w:hint="eastAsia" w:ascii="仿宋_GB2312" w:hAnsi="黑体" w:eastAsia="仿宋_GB2312"/>
          <w:sz w:val="32"/>
          <w:szCs w:val="32"/>
          <w:lang w:val="en-US" w:eastAsia="zh-CN"/>
        </w:rPr>
        <w:t>1.</w:t>
      </w:r>
      <w:r>
        <w:rPr>
          <w:rFonts w:hint="eastAsia" w:ascii="仿宋_GB2312" w:hAnsi="黑体" w:eastAsia="仿宋_GB2312"/>
          <w:sz w:val="32"/>
          <w:szCs w:val="32"/>
        </w:rPr>
        <w:t>项目</w:t>
      </w:r>
      <w:r>
        <w:rPr>
          <w:rFonts w:ascii="仿宋_GB2312" w:hAnsi="黑体" w:eastAsia="仿宋_GB2312"/>
          <w:sz w:val="32"/>
          <w:szCs w:val="32"/>
        </w:rPr>
        <w:t>名称</w:t>
      </w:r>
      <w:r>
        <w:rPr>
          <w:rFonts w:hint="eastAsia" w:ascii="仿宋_GB2312" w:hAnsi="黑体" w:eastAsia="仿宋_GB2312"/>
          <w:sz w:val="32"/>
          <w:szCs w:val="32"/>
        </w:rPr>
        <w:t>：</w:t>
      </w:r>
      <w:r>
        <w:rPr>
          <w:rFonts w:hint="eastAsia" w:ascii="仿宋_GB2312" w:hAnsi="黑体" w:eastAsia="仿宋_GB2312"/>
          <w:sz w:val="32"/>
          <w:szCs w:val="32"/>
          <w:lang w:val="en-US" w:eastAsia="zh-CN"/>
        </w:rPr>
        <w:t>2019年学生</w:t>
      </w:r>
      <w:r>
        <w:rPr>
          <w:rFonts w:hint="eastAsia" w:ascii="仿宋_GB2312" w:hAnsi="黑体" w:eastAsia="仿宋_GB2312"/>
          <w:sz w:val="32"/>
          <w:szCs w:val="32"/>
        </w:rPr>
        <w:t>助学金资助及伙食配套</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rPr>
      </w:pPr>
      <w:r>
        <w:rPr>
          <w:rFonts w:ascii="仿宋_GB2312" w:hAnsi="黑体" w:eastAsia="仿宋_GB2312"/>
          <w:sz w:val="32"/>
          <w:szCs w:val="32"/>
        </w:rPr>
        <w:t>设立的政策依据</w:t>
      </w:r>
      <w:r>
        <w:rPr>
          <w:rFonts w:hint="eastAsia" w:ascii="仿宋_GB2312" w:hAnsi="黑体" w:eastAsia="仿宋_GB2312"/>
          <w:sz w:val="32"/>
          <w:szCs w:val="32"/>
        </w:rPr>
        <w:t>：</w:t>
      </w:r>
      <w:r>
        <w:rPr>
          <w:rFonts w:hint="eastAsia" w:ascii="仿宋_GB2312" w:hAnsi="宋体" w:eastAsia="仿宋_GB2312" w:cs="宋体"/>
          <w:kern w:val="0"/>
          <w:sz w:val="32"/>
          <w:szCs w:val="32"/>
        </w:rPr>
        <w:t>1.深入贯彻落实党的十九大和十八届三中、四中全会精神，深入贯彻落实习近平总书记系列重要讲话精神，加强学生综合素质的培养。</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rPr>
        <w:t>2.新疆农业大学我校拥有农、理、工、经、管、文、法等七大学科门类的一所多学科性农业高等院校，截止2019年我校秋季在校生人数22000余人，为了加大对困难学生的补助，完善我校的学生伙食配套，不让一个学生因家庭经济困难而失学，不让一个学生因家庭经济困难而饿肚子，促进教育公平，保障学生的身体健康，促进学生德智体美劳全面发展，同时加强对学生资助的调查研究，推动学生资助政策落实，加强对家庭困难学生认定工作，努力实现精准资助。</w:t>
      </w:r>
    </w:p>
    <w:p>
      <w:pPr>
        <w:widowControl/>
        <w:spacing w:line="580" w:lineRule="exact"/>
        <w:ind w:firstLine="640" w:firstLineChars="200"/>
        <w:jc w:val="left"/>
        <w:rPr>
          <w:rFonts w:ascii="仿宋_GB2312" w:hAnsi="黑体" w:eastAsia="仿宋_GB2312"/>
          <w:sz w:val="32"/>
          <w:szCs w:val="32"/>
        </w:rPr>
      </w:pPr>
      <w:r>
        <w:rPr>
          <w:rFonts w:hint="eastAsia" w:ascii="仿宋_GB2312" w:hAnsi="宋体" w:eastAsia="仿宋_GB2312" w:cs="宋体"/>
          <w:kern w:val="0"/>
          <w:sz w:val="32"/>
          <w:szCs w:val="32"/>
        </w:rPr>
        <w:t>3.根据《新疆农业大学研究生奖助学金评审办法》执行。</w:t>
      </w:r>
    </w:p>
    <w:p>
      <w:pPr>
        <w:widowControl/>
        <w:spacing w:line="580" w:lineRule="exact"/>
        <w:ind w:firstLine="640" w:firstLineChars="200"/>
        <w:jc w:val="left"/>
        <w:rPr>
          <w:rFonts w:hint="eastAsia" w:ascii="仿宋_GB2312" w:hAnsi="宋体" w:eastAsia="仿宋_GB2312" w:cs="宋体"/>
          <w:kern w:val="0"/>
          <w:sz w:val="32"/>
          <w:szCs w:val="32"/>
          <w:lang w:val="en-US" w:eastAsia="zh-CN"/>
        </w:rPr>
      </w:pPr>
      <w:r>
        <w:rPr>
          <w:rFonts w:ascii="仿宋_GB2312" w:hAnsi="黑体" w:eastAsia="仿宋_GB2312"/>
          <w:sz w:val="32"/>
          <w:szCs w:val="32"/>
        </w:rPr>
        <w:t>预算安排规模</w:t>
      </w:r>
      <w:r>
        <w:rPr>
          <w:rFonts w:hint="eastAsia" w:ascii="仿宋_GB2312" w:hAnsi="黑体" w:eastAsia="仿宋_GB2312"/>
          <w:sz w:val="32"/>
          <w:szCs w:val="32"/>
        </w:rPr>
        <w:t>：</w:t>
      </w:r>
      <w:r>
        <w:rPr>
          <w:rFonts w:hint="eastAsia" w:ascii="仿宋_GB2312" w:hAnsi="宋体" w:eastAsia="仿宋_GB2312" w:cs="宋体"/>
          <w:kern w:val="0"/>
          <w:sz w:val="32"/>
          <w:szCs w:val="32"/>
          <w:lang w:val="en-US" w:eastAsia="zh-CN"/>
        </w:rPr>
        <w:t>550.00万元</w:t>
      </w:r>
    </w:p>
    <w:p>
      <w:pPr>
        <w:widowControl/>
        <w:spacing w:line="580" w:lineRule="exact"/>
        <w:ind w:firstLine="640" w:firstLineChars="200"/>
        <w:jc w:val="left"/>
        <w:rPr>
          <w:rFonts w:hint="eastAsia" w:ascii="仿宋_GB2312" w:hAnsi="黑体" w:eastAsia="仿宋_GB2312"/>
          <w:sz w:val="32"/>
          <w:szCs w:val="32"/>
          <w:lang w:eastAsia="zh-CN"/>
        </w:rPr>
      </w:pPr>
      <w:r>
        <w:rPr>
          <w:rFonts w:ascii="仿宋_GB2312" w:hAnsi="黑体" w:eastAsia="仿宋_GB2312"/>
          <w:sz w:val="32"/>
          <w:szCs w:val="32"/>
        </w:rPr>
        <w:t>项目承担单位</w:t>
      </w:r>
      <w:r>
        <w:rPr>
          <w:rFonts w:hint="eastAsia" w:ascii="仿宋_GB2312" w:hAnsi="黑体" w:eastAsia="仿宋_GB2312"/>
          <w:sz w:val="32"/>
          <w:szCs w:val="32"/>
        </w:rPr>
        <w:t>：</w:t>
      </w:r>
      <w:r>
        <w:rPr>
          <w:rFonts w:hint="eastAsia" w:ascii="仿宋_GB2312" w:hAnsi="黑体" w:eastAsia="仿宋_GB2312"/>
          <w:sz w:val="32"/>
          <w:szCs w:val="32"/>
          <w:lang w:eastAsia="zh-CN"/>
        </w:rPr>
        <w:t>新疆农业大学</w:t>
      </w:r>
    </w:p>
    <w:p>
      <w:pPr>
        <w:widowControl/>
        <w:spacing w:line="580" w:lineRule="exact"/>
        <w:ind w:firstLine="640" w:firstLineChars="200"/>
        <w:jc w:val="left"/>
        <w:rPr>
          <w:rFonts w:hint="eastAsia" w:ascii="仿宋_GB2312" w:hAnsi="宋体" w:eastAsia="仿宋_GB2312" w:cs="宋体"/>
          <w:kern w:val="0"/>
          <w:sz w:val="32"/>
          <w:szCs w:val="32"/>
        </w:rPr>
      </w:pPr>
      <w:r>
        <w:rPr>
          <w:rFonts w:ascii="仿宋_GB2312" w:hAnsi="黑体" w:eastAsia="仿宋_GB2312"/>
          <w:sz w:val="32"/>
          <w:szCs w:val="32"/>
        </w:rPr>
        <w:t>资金分配情况</w:t>
      </w:r>
      <w:r>
        <w:rPr>
          <w:rFonts w:hint="eastAsia" w:ascii="仿宋_GB2312" w:hAnsi="黑体" w:eastAsia="仿宋_GB2312"/>
          <w:sz w:val="32"/>
          <w:szCs w:val="32"/>
        </w:rPr>
        <w:t>：</w:t>
      </w:r>
      <w:r>
        <w:rPr>
          <w:rFonts w:hint="eastAsia" w:ascii="仿宋_GB2312" w:hAnsi="宋体" w:eastAsia="仿宋_GB2312" w:cs="宋体"/>
          <w:kern w:val="0"/>
          <w:sz w:val="32"/>
          <w:szCs w:val="32"/>
        </w:rPr>
        <w:t>学生资助按照学费收入5%，每生配套20元/人，发放10个月，伙食补助项目配套预算20*10*27500人=550万元。</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rPr>
      </w:pPr>
      <w:r>
        <w:rPr>
          <w:rFonts w:ascii="仿宋_GB2312" w:hAnsi="黑体" w:eastAsia="仿宋_GB2312"/>
          <w:sz w:val="32"/>
          <w:szCs w:val="32"/>
        </w:rPr>
        <w:t>资金执行时间</w:t>
      </w:r>
      <w:r>
        <w:rPr>
          <w:rFonts w:hint="eastAsia" w:ascii="仿宋_GB2312" w:hAnsi="黑体" w:eastAsia="仿宋_GB2312"/>
          <w:sz w:val="32"/>
          <w:szCs w:val="32"/>
        </w:rPr>
        <w:t>：</w:t>
      </w:r>
      <w:r>
        <w:rPr>
          <w:rFonts w:hint="eastAsia" w:ascii="仿宋_GB2312" w:hAnsi="宋体" w:eastAsia="仿宋_GB2312" w:cs="宋体"/>
          <w:kern w:val="0"/>
          <w:sz w:val="32"/>
          <w:szCs w:val="32"/>
        </w:rPr>
        <w:t>20</w:t>
      </w:r>
      <w:r>
        <w:rPr>
          <w:rFonts w:hint="eastAsia" w:ascii="仿宋_GB2312" w:hAnsi="宋体" w:eastAsia="仿宋_GB2312" w:cs="宋体"/>
          <w:kern w:val="0"/>
          <w:sz w:val="32"/>
          <w:szCs w:val="32"/>
          <w:lang w:val="en-US" w:eastAsia="zh-CN"/>
        </w:rPr>
        <w:t>19</w:t>
      </w:r>
      <w:r>
        <w:rPr>
          <w:rFonts w:hint="eastAsia" w:ascii="仿宋_GB2312" w:hAnsi="宋体" w:eastAsia="仿宋_GB2312" w:cs="宋体"/>
          <w:kern w:val="0"/>
          <w:sz w:val="32"/>
          <w:szCs w:val="32"/>
        </w:rPr>
        <w:t>年12月31日前</w:t>
      </w:r>
    </w:p>
    <w:p>
      <w:pPr>
        <w:widowControl/>
        <w:spacing w:line="580" w:lineRule="exact"/>
        <w:ind w:firstLine="640" w:firstLineChars="200"/>
        <w:jc w:val="left"/>
        <w:rPr>
          <w:rFonts w:hint="eastAsia" w:ascii="仿宋_GB2312" w:hAnsi="宋体" w:eastAsia="仿宋_GB2312"/>
          <w:sz w:val="32"/>
          <w:szCs w:val="22"/>
          <w:lang w:eastAsia="zh-CN"/>
        </w:rPr>
      </w:pPr>
      <w:r>
        <w:rPr>
          <w:rFonts w:ascii="仿宋_GB2312" w:hAnsi="宋体" w:eastAsia="仿宋_GB2312"/>
          <w:sz w:val="32"/>
          <w:szCs w:val="22"/>
        </w:rPr>
        <w:t>资金来源</w:t>
      </w:r>
      <w:r>
        <w:rPr>
          <w:rFonts w:hint="eastAsia" w:ascii="仿宋_GB2312" w:hAnsi="黑体" w:eastAsia="仿宋_GB2312"/>
          <w:sz w:val="32"/>
          <w:szCs w:val="32"/>
        </w:rPr>
        <w:t>：</w:t>
      </w:r>
      <w:r>
        <w:rPr>
          <w:rFonts w:hint="eastAsia" w:ascii="仿宋_GB2312" w:hAnsi="宋体" w:eastAsia="仿宋_GB2312" w:cs="宋体"/>
          <w:kern w:val="0"/>
          <w:sz w:val="32"/>
          <w:szCs w:val="32"/>
          <w:lang w:eastAsia="zh-CN"/>
        </w:rPr>
        <w:t>财政专户收入</w:t>
      </w:r>
    </w:p>
    <w:p>
      <w:pPr>
        <w:keepNext w:val="0"/>
        <w:keepLines w:val="0"/>
        <w:pageBreakBefore w:val="0"/>
        <w:kinsoku/>
        <w:wordWrap/>
        <w:overflowPunct/>
        <w:topLinePunct w:val="0"/>
        <w:bidi w:val="0"/>
        <w:snapToGrid/>
        <w:spacing w:line="560" w:lineRule="exact"/>
        <w:ind w:left="0" w:leftChars="0" w:firstLine="640" w:firstLineChars="200"/>
        <w:rPr>
          <w:rFonts w:ascii="仿宋_GB2312" w:hAnsi="宋体" w:eastAsia="仿宋_GB2312" w:cs="宋体"/>
          <w:kern w:val="0"/>
          <w:sz w:val="32"/>
          <w:szCs w:val="32"/>
        </w:rPr>
      </w:pPr>
      <w:r>
        <w:rPr>
          <w:rFonts w:ascii="仿宋_GB2312" w:hAnsi="宋体" w:eastAsia="仿宋_GB2312"/>
          <w:sz w:val="32"/>
          <w:szCs w:val="22"/>
        </w:rPr>
        <w:t>补贴人数</w:t>
      </w:r>
      <w:r>
        <w:rPr>
          <w:rFonts w:hint="eastAsia" w:ascii="仿宋_GB2312" w:hAnsi="黑体" w:eastAsia="仿宋_GB2312"/>
          <w:sz w:val="32"/>
          <w:szCs w:val="32"/>
        </w:rPr>
        <w:t>：</w:t>
      </w:r>
      <w:r>
        <w:rPr>
          <w:rFonts w:hint="eastAsia" w:ascii="仿宋_GB2312" w:hAnsi="宋体" w:eastAsia="仿宋_GB2312" w:cs="宋体"/>
          <w:kern w:val="0"/>
          <w:sz w:val="32"/>
          <w:szCs w:val="32"/>
        </w:rPr>
        <w:t>补助受助学生人数≥22000人</w:t>
      </w:r>
    </w:p>
    <w:p>
      <w:pPr>
        <w:widowControl/>
        <w:spacing w:line="580" w:lineRule="exact"/>
        <w:ind w:firstLine="640" w:firstLineChars="200"/>
        <w:jc w:val="left"/>
        <w:rPr>
          <w:rFonts w:hint="eastAsia" w:ascii="仿宋_GB2312" w:hAnsi="宋体" w:eastAsia="仿宋_GB2312" w:cs="宋体"/>
          <w:kern w:val="0"/>
          <w:sz w:val="32"/>
          <w:szCs w:val="32"/>
        </w:rPr>
      </w:pPr>
      <w:r>
        <w:rPr>
          <w:rFonts w:ascii="仿宋_GB2312" w:hAnsi="宋体" w:eastAsia="仿宋_GB2312"/>
          <w:sz w:val="32"/>
          <w:szCs w:val="22"/>
        </w:rPr>
        <w:t>补贴标准</w:t>
      </w:r>
      <w:r>
        <w:rPr>
          <w:rFonts w:hint="eastAsia" w:ascii="仿宋_GB2312" w:hAnsi="黑体" w:eastAsia="仿宋_GB2312"/>
          <w:sz w:val="32"/>
          <w:szCs w:val="32"/>
        </w:rPr>
        <w:t>：</w:t>
      </w:r>
      <w:r>
        <w:rPr>
          <w:rFonts w:hint="eastAsia" w:ascii="仿宋_GB2312" w:hAnsi="宋体" w:eastAsia="仿宋_GB2312" w:cs="宋体"/>
          <w:kern w:val="0"/>
          <w:sz w:val="32"/>
          <w:szCs w:val="32"/>
        </w:rPr>
        <w:t>每生配套20元/人，发放10个月</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rPr>
      </w:pPr>
      <w:r>
        <w:rPr>
          <w:rFonts w:ascii="仿宋_GB2312" w:hAnsi="宋体" w:eastAsia="仿宋_GB2312"/>
          <w:sz w:val="32"/>
          <w:szCs w:val="22"/>
        </w:rPr>
        <w:t>补贴范围</w:t>
      </w:r>
      <w:r>
        <w:rPr>
          <w:rFonts w:hint="eastAsia" w:ascii="仿宋_GB2312" w:hAnsi="黑体" w:eastAsia="仿宋_GB2312"/>
          <w:sz w:val="32"/>
          <w:szCs w:val="32"/>
        </w:rPr>
        <w:t>：</w:t>
      </w:r>
      <w:r>
        <w:rPr>
          <w:rFonts w:hint="eastAsia" w:ascii="仿宋_GB2312" w:hAnsi="宋体" w:eastAsia="仿宋_GB2312" w:cs="宋体"/>
          <w:kern w:val="0"/>
          <w:sz w:val="32"/>
          <w:szCs w:val="32"/>
        </w:rPr>
        <w:t>全校本硕博学生</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rPr>
      </w:pPr>
      <w:r>
        <w:rPr>
          <w:rFonts w:ascii="仿宋_GB2312" w:hAnsi="宋体" w:eastAsia="仿宋_GB2312"/>
          <w:sz w:val="32"/>
          <w:szCs w:val="22"/>
        </w:rPr>
        <w:t>补贴方式</w:t>
      </w:r>
      <w:r>
        <w:rPr>
          <w:rFonts w:hint="eastAsia" w:ascii="仿宋_GB2312" w:hAnsi="黑体" w:eastAsia="仿宋_GB2312"/>
          <w:sz w:val="32"/>
          <w:szCs w:val="32"/>
        </w:rPr>
        <w:t>：</w:t>
      </w:r>
      <w:r>
        <w:rPr>
          <w:rFonts w:hint="eastAsia" w:ascii="仿宋_GB2312" w:hAnsi="宋体" w:eastAsia="仿宋_GB2312" w:cs="宋体"/>
          <w:kern w:val="0"/>
          <w:sz w:val="32"/>
          <w:szCs w:val="32"/>
        </w:rPr>
        <w:t>奖助学金打卡</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rPr>
        <w:t>发放程序：1、学院审核受资助学生信息，报学工部汇总、审核、公式；2、学工部制作发放清单，报学校审批；3、财务处根据经学校审批的学生清单打卡发放奖助学金。</w:t>
      </w:r>
    </w:p>
    <w:p>
      <w:pPr>
        <w:widowControl/>
        <w:spacing w:line="580" w:lineRule="exact"/>
        <w:ind w:firstLine="640" w:firstLineChars="200"/>
        <w:jc w:val="left"/>
        <w:rPr>
          <w:rFonts w:hint="eastAsia" w:ascii="仿宋_GB2312" w:hAnsi="黑体" w:eastAsia="仿宋_GB2312"/>
          <w:sz w:val="32"/>
          <w:szCs w:val="32"/>
        </w:rPr>
      </w:pPr>
      <w:r>
        <w:rPr>
          <w:rFonts w:ascii="仿宋_GB2312" w:hAnsi="宋体" w:eastAsia="仿宋_GB2312"/>
          <w:sz w:val="32"/>
          <w:szCs w:val="22"/>
        </w:rPr>
        <w:t>受益人群和社会效益</w:t>
      </w:r>
      <w:r>
        <w:rPr>
          <w:rFonts w:hint="eastAsia" w:ascii="仿宋_GB2312" w:hAnsi="黑体" w:eastAsia="仿宋_GB2312"/>
          <w:sz w:val="32"/>
          <w:szCs w:val="32"/>
        </w:rPr>
        <w:t xml:space="preserve">：加大对困难学生的补助，完善我校的学生伙食配套，不让一个学生因家庭经济困难而失学，不让一个学生因家庭经济困难而饿肚子，促进教育公平，保障学生的身体健康，促进学生德智体美劳全面发展，同时加强对学生资助的调查研究，推动学生资助政策落实，加强对家庭困难学生认定工作，努力实现精准资助。 </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黑体" w:eastAsia="仿宋_GB2312"/>
          <w:sz w:val="32"/>
          <w:szCs w:val="32"/>
          <w:lang w:val="en-US" w:eastAsia="zh-CN"/>
        </w:rPr>
        <w:t>2.</w:t>
      </w:r>
      <w:r>
        <w:rPr>
          <w:rFonts w:hint="eastAsia" w:ascii="仿宋_GB2312" w:hAnsi="宋体" w:eastAsia="仿宋_GB2312" w:cs="宋体"/>
          <w:kern w:val="0"/>
          <w:sz w:val="32"/>
          <w:szCs w:val="32"/>
          <w:lang w:val="zh-CN"/>
        </w:rPr>
        <w:t>项目名称：高校伙食补助资金</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设立的政策依据：据《自治区党委 关于研究高校学生食堂伙食价格调整事宜的会议纪要》（新党纪字[2009]1号）的文件精神, 通过对在校学生的伙食资助，有效的提高学生伙食质量，减轻学生家庭的负担。</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预算安排规模：</w:t>
      </w:r>
      <w:r>
        <w:rPr>
          <w:rFonts w:hint="eastAsia" w:ascii="仿宋_GB2312" w:hAnsi="宋体" w:eastAsia="仿宋_GB2312" w:cs="宋体"/>
          <w:kern w:val="0"/>
          <w:sz w:val="32"/>
          <w:szCs w:val="32"/>
          <w:lang w:val="en-US" w:eastAsia="zh-CN"/>
        </w:rPr>
        <w:t>308.06</w:t>
      </w:r>
      <w:r>
        <w:rPr>
          <w:rFonts w:hint="eastAsia" w:ascii="仿宋_GB2312" w:hAnsi="宋体" w:eastAsia="仿宋_GB2312" w:cs="宋体"/>
          <w:kern w:val="0"/>
          <w:sz w:val="32"/>
          <w:szCs w:val="32"/>
          <w:lang w:val="zh-CN"/>
        </w:rPr>
        <w:t>万元</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项目承担单位：新疆农业大学</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资金分配情况：根据2018年教育事业统计人数和新增高校实际报到人数，每学年补助10个月测算，所需资金全部由自治区财政承担。</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资金执行时间：20</w:t>
      </w:r>
      <w:r>
        <w:rPr>
          <w:rFonts w:hint="eastAsia" w:ascii="仿宋_GB2312" w:hAnsi="宋体" w:eastAsia="仿宋_GB2312" w:cs="宋体"/>
          <w:kern w:val="0"/>
          <w:sz w:val="32"/>
          <w:szCs w:val="32"/>
          <w:lang w:val="en-US" w:eastAsia="zh-CN"/>
        </w:rPr>
        <w:t>19</w:t>
      </w:r>
      <w:r>
        <w:rPr>
          <w:rFonts w:hint="eastAsia" w:ascii="仿宋_GB2312" w:hAnsi="宋体" w:eastAsia="仿宋_GB2312" w:cs="宋体"/>
          <w:kern w:val="0"/>
          <w:sz w:val="32"/>
          <w:szCs w:val="32"/>
          <w:lang w:val="zh-CN"/>
        </w:rPr>
        <w:t>年12月31日前</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资金来源：财政拨款</w:t>
      </w:r>
      <w:r>
        <w:rPr>
          <w:rFonts w:hint="eastAsia" w:ascii="仿宋_GB2312" w:hAnsi="宋体" w:eastAsia="仿宋_GB2312" w:cs="宋体"/>
          <w:kern w:val="0"/>
          <w:sz w:val="32"/>
          <w:szCs w:val="32"/>
          <w:lang w:val="en-US" w:eastAsia="zh-CN"/>
        </w:rPr>
        <w:t>308.06</w:t>
      </w:r>
      <w:r>
        <w:rPr>
          <w:rFonts w:hint="eastAsia" w:ascii="仿宋_GB2312" w:hAnsi="宋体" w:eastAsia="仿宋_GB2312" w:cs="宋体"/>
          <w:kern w:val="0"/>
          <w:sz w:val="32"/>
          <w:szCs w:val="32"/>
          <w:lang w:val="zh-CN"/>
        </w:rPr>
        <w:t>万元</w:t>
      </w:r>
    </w:p>
    <w:p>
      <w:pPr>
        <w:keepNext w:val="0"/>
        <w:keepLines w:val="0"/>
        <w:pageBreakBefore w:val="0"/>
        <w:kinsoku/>
        <w:wordWrap/>
        <w:overflowPunct/>
        <w:topLinePunct w:val="0"/>
        <w:bidi w:val="0"/>
        <w:snapToGrid/>
        <w:spacing w:line="560" w:lineRule="exact"/>
        <w:ind w:left="0" w:leftChars="0"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lang w:val="zh-CN"/>
        </w:rPr>
        <w:t>补贴人数：</w:t>
      </w:r>
      <w:r>
        <w:rPr>
          <w:rFonts w:hint="eastAsia" w:ascii="仿宋_GB2312" w:hAnsi="宋体" w:eastAsia="仿宋_GB2312" w:cs="宋体"/>
          <w:kern w:val="0"/>
          <w:sz w:val="32"/>
          <w:szCs w:val="32"/>
        </w:rPr>
        <w:t>补助受助学生人数≥22000人</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补贴标准：按每生每月20元，每学年补助10个月测算</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补贴范围：校本部及科技学院</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补贴方式：奖助学金打卡</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发放程序：1、学院审核受资助学生信息，报学工部汇总、审核、公式；2、学工部制作发放清单，报学校审批；3、财务处根据经学校审批的学生清单打卡发放奖助学金。</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受益人群和社会效益：加大对困难学生的补助，完善我校的学生伙食配套，不让一个学生因家庭经济困难而失学，不让一个学生因家庭经济困难而饿肚子，促进教育公平，保障学生的身体健康，促进学生德智体美劳全面发展，同时加强对学生资助的调查研究，推动学生资助政策落实，加强对家庭困难学生认定工作，努力实现精准资助。</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黑体" w:eastAsia="仿宋_GB2312"/>
          <w:sz w:val="32"/>
          <w:szCs w:val="32"/>
          <w:lang w:val="en-US" w:eastAsia="zh-CN"/>
        </w:rPr>
        <w:t>3.</w:t>
      </w:r>
      <w:r>
        <w:rPr>
          <w:rFonts w:hint="eastAsia" w:ascii="仿宋_GB2312" w:hAnsi="宋体" w:eastAsia="仿宋_GB2312" w:cs="宋体"/>
          <w:kern w:val="0"/>
          <w:sz w:val="32"/>
          <w:szCs w:val="32"/>
          <w:lang w:val="zh-CN"/>
        </w:rPr>
        <w:t xml:space="preserve">项目名称：自治区人民政府高校励志奖学金、助学金 </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设立的政策依据：根据自治区党委《第三十四次常委会议纪要》（新党常[2009]34号），《第三十九次常委会议纪要（二）》（新党常[2009]39号）、《自治区人民政府高校助学金管理办法（暂行）》以及自治区主要领导在《关于将自治区人民政府高校一等助学金变更为自治区人民政府高校奖学金的请示》的重要批示，政策的实施对于进一步优化教育结构，维护教育公平，促进教育持续健康发展，具有重要意义。　</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预算安排规模：</w:t>
      </w:r>
      <w:r>
        <w:rPr>
          <w:rFonts w:hint="eastAsia" w:ascii="仿宋_GB2312" w:hAnsi="宋体" w:eastAsia="仿宋_GB2312" w:cs="宋体"/>
          <w:kern w:val="0"/>
          <w:sz w:val="32"/>
          <w:szCs w:val="32"/>
          <w:lang w:val="en-US" w:eastAsia="zh-CN"/>
        </w:rPr>
        <w:t>752.20</w:t>
      </w:r>
      <w:r>
        <w:rPr>
          <w:rFonts w:hint="eastAsia" w:ascii="仿宋_GB2312" w:hAnsi="宋体" w:eastAsia="仿宋_GB2312" w:cs="宋体"/>
          <w:kern w:val="0"/>
          <w:sz w:val="32"/>
          <w:szCs w:val="32"/>
          <w:lang w:val="zh-CN"/>
        </w:rPr>
        <w:t>万元</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项目承担单位：新疆农业大学</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资金分配情况：根据2019年教育事业统计数，自治区人民政府励志奖学金资助按照每生每年6000元测算;自治区人民政府助学金资助按照生均2000元标准测算。</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资金执行时间：20</w:t>
      </w:r>
      <w:r>
        <w:rPr>
          <w:rFonts w:hint="eastAsia" w:ascii="仿宋_GB2312" w:hAnsi="宋体" w:eastAsia="仿宋_GB2312" w:cs="宋体"/>
          <w:kern w:val="0"/>
          <w:sz w:val="32"/>
          <w:szCs w:val="32"/>
          <w:lang w:val="en-US" w:eastAsia="zh-CN"/>
        </w:rPr>
        <w:t>19</w:t>
      </w:r>
      <w:r>
        <w:rPr>
          <w:rFonts w:hint="eastAsia" w:ascii="仿宋_GB2312" w:hAnsi="宋体" w:eastAsia="仿宋_GB2312" w:cs="宋体"/>
          <w:kern w:val="0"/>
          <w:sz w:val="32"/>
          <w:szCs w:val="32"/>
          <w:lang w:val="zh-CN"/>
        </w:rPr>
        <w:t>年12月31日前</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资金来源：财政拨款</w:t>
      </w:r>
      <w:r>
        <w:rPr>
          <w:rFonts w:hint="eastAsia" w:ascii="仿宋_GB2312" w:hAnsi="宋体" w:eastAsia="仿宋_GB2312" w:cs="宋体"/>
          <w:kern w:val="0"/>
          <w:sz w:val="32"/>
          <w:szCs w:val="32"/>
          <w:lang w:val="en-US" w:eastAsia="zh-CN"/>
        </w:rPr>
        <w:t>752.20</w:t>
      </w:r>
      <w:r>
        <w:rPr>
          <w:rFonts w:hint="eastAsia" w:ascii="仿宋_GB2312" w:hAnsi="宋体" w:eastAsia="仿宋_GB2312" w:cs="宋体"/>
          <w:kern w:val="0"/>
          <w:sz w:val="32"/>
          <w:szCs w:val="32"/>
          <w:lang w:val="zh-CN"/>
        </w:rPr>
        <w:t>万元</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补贴人数：</w:t>
      </w:r>
      <w:r>
        <w:rPr>
          <w:rFonts w:hint="eastAsia" w:ascii="仿宋_GB2312" w:hAnsi="宋体" w:eastAsia="仿宋_GB2312" w:cs="宋体"/>
          <w:kern w:val="0"/>
          <w:sz w:val="32"/>
          <w:szCs w:val="32"/>
        </w:rPr>
        <w:t>补助受助学生人数≥22000人</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补贴标准：2020年自治区人民政府励志奖学金资助按照每生每年6000元测算;自治区人民政府助学金资助按照生均2000元标准测算。</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补贴范围：校本部及科技学院</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补贴方式：奖助学金打卡</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发放程序：1、学院审核受资助学生信息，报学工部汇总、审核、公式；2、学工部制作发放清单，报学校审批；3、财务处根据经学校审批的学生清单打卡发放奖助学金。</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受益人群和社会效益：基本解决家庭经济困难学生的就学问题,进一步优化教育结构，维护教育公平，促进教育持续健康发展。</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黑体" w:eastAsia="仿宋_GB2312"/>
          <w:sz w:val="32"/>
          <w:szCs w:val="32"/>
          <w:lang w:val="en-US" w:eastAsia="zh-CN"/>
        </w:rPr>
        <w:t>4.</w:t>
      </w:r>
      <w:r>
        <w:rPr>
          <w:rFonts w:hint="eastAsia" w:ascii="仿宋_GB2312" w:hAnsi="宋体" w:eastAsia="仿宋_GB2312" w:cs="宋体"/>
          <w:kern w:val="0"/>
          <w:sz w:val="32"/>
          <w:szCs w:val="32"/>
          <w:lang w:val="zh-CN"/>
        </w:rPr>
        <w:t>项目名称：高校国家助学金自治区配套及自治区研究生奖学金学业奖学金专项</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设立的政策依据：1.根据教育部《关于建立健全普通本科高校高等职业学校和中等职业学校家庭经济困难学生资助政策体系的意见》（国发[2007]13号）和新疆维吾尔自治区人民政府《关于建立健全普通本科高校高等职业学校和中等职业学校农村家庭经济困难学生资助政策体系的实施意见》（新政发[2007]59号）《财政部教育部人力资源社会保障部关于追加下达2019年学生资助补助经费预算的通知》（财教[2019]101号），从2007年起开始实施高校国家助学金政策，用于资助本专科高校、高等职业学校全日制家庭经济困难学生。2.根据《财政部国家发展改革委教育部关于完善研究生教育投入机制的意见》（财教〔2013〕19号）、《关于做好研究生奖助工作的通知（才教[2013]221、《财政部 教育部关于印发〈研究生国家助学金管理暂行办法〉的通知》（财教〔2013〕220号）和《财政部教育部关于进一步提高博士生国家助学金资助标准的通知》（财科教[2017]号），从2014年起开始实施研究生国家助学金政策，用于资助全国普通高等学校纳入全国研究生招生计划的所有全日制研究生（有固定工资收入的除外），资助标准为博士研究生每生每年13000元，硕士研究生每生每年6000元，所需资金由中央财政与自治区本级财政按照8：2比例共同承担。3.根据《关于建立和完善我区研究生教育投入机制的意见》（新财教[2014] 85号），从2014年起，开始实施研究生自治区奖学金政策，用于奖励学业成绩优秀、科研成果显著的研究生，资助面占在校生的10%，资助标准为博士研究生每生每年15000元，硕士研究生每生每年10000元，所需资金由自治区本级财政承担。4.根据《财政部国家发展改革委教育部关于完善研究生教育投入机制的意见》（财教〔2013〕19号）和自治区财政厅、发改委、教育厅《关于建立和完善我区研究生教育投入机制的意见》（新财教[2014]85号）精神，从2014年秋季学期起，自治区在高校设立研究生学业奖学金，用于激励研究生勤奋学习、潜心科研、勇于创新、积极进取，支持研究生顺利完成学业，奖励面占在校生的40%，奖励标准为博士研究生每生每年5500元、硕士研究生每生每年3500元，所需资金由自治区本级财政承担。奖助学金政策的实施对于进一步优化教育结构，维护教育公平，促进教育持续健康发展，具有重要意义。</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预算安排规模：</w:t>
      </w:r>
      <w:r>
        <w:rPr>
          <w:rFonts w:hint="eastAsia" w:ascii="仿宋_GB2312" w:hAnsi="宋体" w:eastAsia="仿宋_GB2312" w:cs="宋体"/>
          <w:kern w:val="0"/>
          <w:sz w:val="32"/>
          <w:szCs w:val="32"/>
          <w:lang w:val="en-US" w:eastAsia="zh-CN"/>
        </w:rPr>
        <w:t>597.32</w:t>
      </w:r>
      <w:r>
        <w:rPr>
          <w:rFonts w:hint="eastAsia" w:ascii="仿宋_GB2312" w:hAnsi="宋体" w:eastAsia="仿宋_GB2312" w:cs="宋体"/>
          <w:kern w:val="0"/>
          <w:sz w:val="32"/>
          <w:szCs w:val="32"/>
          <w:lang w:val="zh-CN"/>
        </w:rPr>
        <w:t>万元</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项目承担单位：新疆农业大学</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资金分配情况：高校国家助学金自治区配套及自治区研究生奖学金学业奖学金专项共拨付我校及新疆农业大学科技学院</w:t>
      </w:r>
      <w:r>
        <w:rPr>
          <w:rFonts w:hint="eastAsia" w:ascii="仿宋_GB2312" w:hAnsi="宋体" w:eastAsia="仿宋_GB2312" w:cs="宋体"/>
          <w:kern w:val="0"/>
          <w:sz w:val="32"/>
          <w:szCs w:val="32"/>
          <w:lang w:val="en-US" w:eastAsia="zh-CN"/>
        </w:rPr>
        <w:t>597.32</w:t>
      </w:r>
      <w:r>
        <w:rPr>
          <w:rFonts w:hint="eastAsia" w:ascii="仿宋_GB2312" w:hAnsi="宋体" w:eastAsia="仿宋_GB2312" w:cs="宋体"/>
          <w:kern w:val="0"/>
          <w:sz w:val="32"/>
          <w:szCs w:val="32"/>
          <w:lang w:val="zh-CN"/>
        </w:rPr>
        <w:t>万元。</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资金执行时间：20</w:t>
      </w:r>
      <w:r>
        <w:rPr>
          <w:rFonts w:hint="eastAsia" w:ascii="仿宋_GB2312" w:hAnsi="宋体" w:eastAsia="仿宋_GB2312" w:cs="宋体"/>
          <w:kern w:val="0"/>
          <w:sz w:val="32"/>
          <w:szCs w:val="32"/>
          <w:lang w:val="en-US" w:eastAsia="zh-CN"/>
        </w:rPr>
        <w:t>19</w:t>
      </w:r>
      <w:r>
        <w:rPr>
          <w:rFonts w:hint="eastAsia" w:ascii="仿宋_GB2312" w:hAnsi="宋体" w:eastAsia="仿宋_GB2312" w:cs="宋体"/>
          <w:kern w:val="0"/>
          <w:sz w:val="32"/>
          <w:szCs w:val="32"/>
          <w:lang w:val="zh-CN"/>
        </w:rPr>
        <w:t>年12月31日前</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资金来源：财政拨款</w:t>
      </w:r>
      <w:r>
        <w:rPr>
          <w:rFonts w:hint="eastAsia" w:ascii="仿宋_GB2312" w:hAnsi="宋体" w:eastAsia="仿宋_GB2312" w:cs="宋体"/>
          <w:kern w:val="0"/>
          <w:sz w:val="32"/>
          <w:szCs w:val="32"/>
          <w:lang w:val="en-US" w:eastAsia="zh-CN"/>
        </w:rPr>
        <w:t>597.32</w:t>
      </w:r>
      <w:r>
        <w:rPr>
          <w:rFonts w:hint="eastAsia" w:ascii="仿宋_GB2312" w:hAnsi="宋体" w:eastAsia="仿宋_GB2312" w:cs="宋体"/>
          <w:kern w:val="0"/>
          <w:sz w:val="32"/>
          <w:szCs w:val="32"/>
          <w:lang w:val="zh-CN"/>
        </w:rPr>
        <w:t>万元</w:t>
      </w:r>
    </w:p>
    <w:p>
      <w:pPr>
        <w:keepNext w:val="0"/>
        <w:keepLines w:val="0"/>
        <w:pageBreakBefore w:val="0"/>
        <w:kinsoku/>
        <w:wordWrap/>
        <w:overflowPunct/>
        <w:topLinePunct w:val="0"/>
        <w:bidi w:val="0"/>
        <w:snapToGrid/>
        <w:spacing w:line="560" w:lineRule="exact"/>
        <w:ind w:left="0" w:leftChars="0"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lang w:val="zh-CN"/>
        </w:rPr>
        <w:t>补贴人数：</w:t>
      </w:r>
      <w:r>
        <w:rPr>
          <w:rFonts w:hint="eastAsia" w:ascii="仿宋_GB2312" w:hAnsi="宋体" w:eastAsia="仿宋_GB2312" w:cs="宋体"/>
          <w:kern w:val="0"/>
          <w:sz w:val="32"/>
          <w:szCs w:val="32"/>
        </w:rPr>
        <w:t>补助受助学生人数≥22000人</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补贴标准：国家励志奖学金5000元/人/年，国家助学金3000元/人/年，研究生国家奖助学金6000元/人/年</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补贴方式：奖助学金打卡</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发放程序：1、学院审核受资助学生信息，报学工部汇总、审核、公式；2、学工部制作发放清单，报学校审批；3、财务处根据经学校审批的学生清单打卡发放奖助学金。</w:t>
      </w:r>
    </w:p>
    <w:p>
      <w:pPr>
        <w:keepNext w:val="0"/>
        <w:keepLines w:val="0"/>
        <w:pageBreakBefore w:val="0"/>
        <w:kinsoku/>
        <w:wordWrap/>
        <w:overflowPunct/>
        <w:topLinePunct w:val="0"/>
        <w:bidi w:val="0"/>
        <w:snapToGrid/>
        <w:spacing w:line="560" w:lineRule="exact"/>
        <w:ind w:left="0" w:leftChars="0" w:firstLine="640" w:firstLineChars="200"/>
        <w:rPr>
          <w:rFonts w:hint="eastAsia"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受益人群和社会效益：奖学金用于奖励资助普通本科高校全日制本专科、博硕士生在校生中品学兼优的家庭经济困难学生。</w:t>
      </w:r>
    </w:p>
    <w:p>
      <w:pPr>
        <w:widowControl/>
        <w:spacing w:line="580" w:lineRule="exact"/>
        <w:ind w:firstLine="640" w:firstLineChars="200"/>
        <w:jc w:val="left"/>
        <w:rPr>
          <w:rFonts w:ascii="黑体" w:hAnsi="宋体" w:eastAsia="黑体" w:cs="宋体"/>
          <w:kern w:val="0"/>
          <w:sz w:val="32"/>
          <w:szCs w:val="32"/>
        </w:rPr>
      </w:pPr>
      <w:r>
        <w:rPr>
          <w:rFonts w:hint="eastAsia" w:ascii="黑体" w:hAnsi="宋体" w:eastAsia="黑体" w:cs="宋体"/>
          <w:kern w:val="0"/>
          <w:sz w:val="32"/>
          <w:szCs w:val="32"/>
        </w:rPr>
        <w:t>八、关于</w:t>
      </w:r>
      <w:r>
        <w:rPr>
          <w:rFonts w:hint="eastAsia" w:ascii="黑体" w:hAnsi="宋体" w:eastAsia="黑体" w:cs="宋体"/>
          <w:kern w:val="0"/>
          <w:sz w:val="32"/>
          <w:szCs w:val="32"/>
          <w:lang w:eastAsia="zh-CN"/>
        </w:rPr>
        <w:t>新疆农业大学</w:t>
      </w:r>
      <w:r>
        <w:rPr>
          <w:rFonts w:hint="eastAsia" w:ascii="黑体" w:hAnsi="宋体" w:eastAsia="黑体" w:cs="宋体"/>
          <w:kern w:val="0"/>
          <w:sz w:val="32"/>
          <w:szCs w:val="32"/>
        </w:rPr>
        <w:t>部门</w:t>
      </w:r>
      <w:r>
        <w:rPr>
          <w:rFonts w:hint="eastAsia" w:ascii="黑体" w:hAnsi="宋体" w:eastAsia="黑体" w:cs="宋体"/>
          <w:kern w:val="0"/>
          <w:sz w:val="32"/>
          <w:szCs w:val="32"/>
          <w:lang w:eastAsia="zh-CN"/>
        </w:rPr>
        <w:t>新疆农业大学</w:t>
      </w:r>
      <w:r>
        <w:rPr>
          <w:rFonts w:hint="eastAsia" w:ascii="黑体" w:hAnsi="宋体" w:eastAsia="黑体" w:cs="宋体"/>
          <w:kern w:val="0"/>
          <w:sz w:val="32"/>
          <w:szCs w:val="32"/>
        </w:rPr>
        <w:t>年一般公共预算“三公”经费预算情况说明</w:t>
      </w:r>
    </w:p>
    <w:p>
      <w:pPr>
        <w:widowControl/>
        <w:spacing w:line="58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lang w:eastAsia="zh-CN"/>
        </w:rPr>
        <w:t>新疆农业大学</w:t>
      </w:r>
      <w:r>
        <w:rPr>
          <w:rFonts w:hint="eastAsia" w:ascii="仿宋_GB2312" w:hAnsi="宋体" w:eastAsia="仿宋_GB2312" w:cs="宋体"/>
          <w:kern w:val="0"/>
          <w:sz w:val="32"/>
          <w:szCs w:val="32"/>
        </w:rPr>
        <w:t>部门</w:t>
      </w:r>
      <w:r>
        <w:rPr>
          <w:rFonts w:hint="eastAsia" w:ascii="仿宋_GB2312" w:hAnsi="宋体" w:eastAsia="仿宋_GB2312" w:cs="宋体"/>
          <w:kern w:val="0"/>
          <w:sz w:val="32"/>
          <w:szCs w:val="32"/>
          <w:lang w:eastAsia="zh-CN"/>
        </w:rPr>
        <w:t>新疆农业大学</w:t>
      </w:r>
      <w:r>
        <w:rPr>
          <w:rFonts w:hint="eastAsia" w:ascii="仿宋_GB2312" w:hAnsi="宋体" w:eastAsia="仿宋_GB2312" w:cs="宋体"/>
          <w:kern w:val="0"/>
          <w:sz w:val="32"/>
          <w:szCs w:val="32"/>
        </w:rPr>
        <w:t xml:space="preserve">年“三公”经费财政拨款预算数为 </w:t>
      </w:r>
      <w:r>
        <w:rPr>
          <w:rFonts w:hint="eastAsia" w:ascii="仿宋_GB2312" w:hAnsi="宋体" w:eastAsia="仿宋_GB2312" w:cs="宋体"/>
          <w:kern w:val="0"/>
          <w:sz w:val="32"/>
          <w:szCs w:val="32"/>
          <w:lang w:val="en-US" w:eastAsia="zh-CN"/>
        </w:rPr>
        <w:t>0</w:t>
      </w:r>
      <w:r>
        <w:rPr>
          <w:rFonts w:hint="eastAsia" w:ascii="仿宋_GB2312" w:hAnsi="宋体" w:eastAsia="仿宋_GB2312" w:cs="宋体"/>
          <w:kern w:val="0"/>
          <w:sz w:val="32"/>
          <w:szCs w:val="32"/>
        </w:rPr>
        <w:t>万元，其中：因公出国（境）费</w:t>
      </w:r>
      <w:r>
        <w:rPr>
          <w:rFonts w:hint="eastAsia" w:ascii="仿宋_GB2312" w:hAnsi="宋体" w:eastAsia="仿宋_GB2312" w:cs="宋体"/>
          <w:kern w:val="0"/>
          <w:sz w:val="32"/>
          <w:szCs w:val="32"/>
          <w:lang w:val="en-US" w:eastAsia="zh-CN"/>
        </w:rPr>
        <w:t>0</w:t>
      </w:r>
      <w:r>
        <w:rPr>
          <w:rFonts w:hint="eastAsia" w:ascii="仿宋_GB2312" w:hAnsi="宋体" w:eastAsia="仿宋_GB2312" w:cs="宋体"/>
          <w:kern w:val="0"/>
          <w:sz w:val="32"/>
          <w:szCs w:val="32"/>
        </w:rPr>
        <w:t>万元，公务用车购置</w:t>
      </w:r>
      <w:r>
        <w:rPr>
          <w:rFonts w:hint="eastAsia" w:ascii="仿宋_GB2312" w:hAnsi="宋体" w:eastAsia="仿宋_GB2312" w:cs="宋体"/>
          <w:kern w:val="0"/>
          <w:sz w:val="32"/>
          <w:szCs w:val="32"/>
          <w:lang w:val="en-US" w:eastAsia="zh-CN"/>
        </w:rPr>
        <w:t>0</w:t>
      </w:r>
      <w:r>
        <w:rPr>
          <w:rFonts w:hint="eastAsia" w:ascii="仿宋_GB2312" w:hAnsi="宋体" w:eastAsia="仿宋_GB2312" w:cs="宋体"/>
          <w:kern w:val="0"/>
          <w:sz w:val="32"/>
          <w:szCs w:val="32"/>
        </w:rPr>
        <w:t>万元，公务用车运行费</w:t>
      </w:r>
      <w:r>
        <w:rPr>
          <w:rFonts w:hint="eastAsia" w:ascii="仿宋_GB2312" w:hAnsi="宋体" w:eastAsia="仿宋_GB2312" w:cs="宋体"/>
          <w:kern w:val="0"/>
          <w:sz w:val="32"/>
          <w:szCs w:val="32"/>
          <w:lang w:val="en-US" w:eastAsia="zh-CN"/>
        </w:rPr>
        <w:t>0</w:t>
      </w:r>
      <w:r>
        <w:rPr>
          <w:rFonts w:hint="eastAsia" w:ascii="仿宋_GB2312" w:hAnsi="宋体" w:eastAsia="仿宋_GB2312" w:cs="宋体"/>
          <w:kern w:val="0"/>
          <w:sz w:val="32"/>
          <w:szCs w:val="32"/>
        </w:rPr>
        <w:t xml:space="preserve"> 万元，公务接待费</w:t>
      </w:r>
      <w:r>
        <w:rPr>
          <w:rFonts w:hint="eastAsia" w:ascii="仿宋_GB2312" w:hAnsi="宋体" w:eastAsia="仿宋_GB2312" w:cs="宋体"/>
          <w:kern w:val="0"/>
          <w:sz w:val="32"/>
          <w:szCs w:val="32"/>
          <w:lang w:val="en-US" w:eastAsia="zh-CN"/>
        </w:rPr>
        <w:t>0</w:t>
      </w:r>
      <w:r>
        <w:rPr>
          <w:rFonts w:hint="eastAsia" w:ascii="仿宋_GB2312" w:hAnsi="宋体" w:eastAsia="仿宋_GB2312" w:cs="宋体"/>
          <w:kern w:val="0"/>
          <w:sz w:val="32"/>
          <w:szCs w:val="32"/>
        </w:rPr>
        <w:t>万元。</w:t>
      </w:r>
    </w:p>
    <w:p>
      <w:pPr>
        <w:widowControl/>
        <w:spacing w:line="580" w:lineRule="exact"/>
        <w:ind w:firstLine="640" w:firstLineChars="200"/>
        <w:jc w:val="left"/>
        <w:rPr>
          <w:rFonts w:ascii="黑体" w:hAnsi="宋体" w:eastAsia="黑体" w:cs="宋体"/>
          <w:kern w:val="0"/>
          <w:sz w:val="32"/>
          <w:szCs w:val="32"/>
        </w:rPr>
      </w:pPr>
      <w:r>
        <w:rPr>
          <w:rFonts w:hint="eastAsia" w:ascii="黑体" w:hAnsi="宋体" w:eastAsia="黑体" w:cs="宋体"/>
          <w:kern w:val="0"/>
          <w:sz w:val="32"/>
          <w:szCs w:val="32"/>
        </w:rPr>
        <w:t>九、关于</w:t>
      </w:r>
      <w:r>
        <w:rPr>
          <w:rFonts w:hint="eastAsia" w:ascii="黑体" w:hAnsi="宋体" w:eastAsia="黑体" w:cs="宋体"/>
          <w:kern w:val="0"/>
          <w:sz w:val="32"/>
          <w:szCs w:val="32"/>
          <w:lang w:eastAsia="zh-CN"/>
        </w:rPr>
        <w:t>新疆农业大学</w:t>
      </w:r>
      <w:r>
        <w:rPr>
          <w:rFonts w:hint="eastAsia" w:ascii="黑体" w:hAnsi="宋体" w:eastAsia="黑体" w:cs="宋体"/>
          <w:kern w:val="0"/>
          <w:sz w:val="32"/>
          <w:szCs w:val="32"/>
        </w:rPr>
        <w:t>部门</w:t>
      </w:r>
      <w:r>
        <w:rPr>
          <w:rFonts w:hint="eastAsia" w:ascii="黑体" w:hAnsi="宋体" w:eastAsia="黑体" w:cs="宋体"/>
          <w:kern w:val="0"/>
          <w:sz w:val="32"/>
          <w:szCs w:val="32"/>
          <w:lang w:eastAsia="zh-CN"/>
        </w:rPr>
        <w:t>新疆农业大学</w:t>
      </w:r>
      <w:r>
        <w:rPr>
          <w:rFonts w:hint="eastAsia" w:ascii="黑体" w:hAnsi="宋体" w:eastAsia="黑体" w:cs="宋体"/>
          <w:kern w:val="0"/>
          <w:sz w:val="32"/>
          <w:szCs w:val="32"/>
        </w:rPr>
        <w:t>年政府性基金预算拨款情况说明</w:t>
      </w:r>
    </w:p>
    <w:p>
      <w:pPr>
        <w:widowControl/>
        <w:spacing w:line="58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rPr>
        <w:t>在预算中未安排政府性基金预算的部门，必须公开空表，同时做以下说明：</w:t>
      </w:r>
    </w:p>
    <w:p>
      <w:pPr>
        <w:widowControl/>
        <w:spacing w:line="58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lang w:eastAsia="zh-CN"/>
        </w:rPr>
        <w:t>新疆农业大学</w:t>
      </w:r>
      <w:r>
        <w:rPr>
          <w:rFonts w:hint="eastAsia" w:ascii="仿宋_GB2312" w:hAnsi="宋体" w:eastAsia="仿宋_GB2312" w:cs="宋体"/>
          <w:kern w:val="0"/>
          <w:sz w:val="32"/>
          <w:szCs w:val="32"/>
        </w:rPr>
        <w:t>部门</w:t>
      </w:r>
      <w:r>
        <w:rPr>
          <w:rFonts w:hint="eastAsia" w:ascii="仿宋_GB2312" w:hAnsi="宋体" w:eastAsia="仿宋_GB2312" w:cs="宋体"/>
          <w:kern w:val="0"/>
          <w:sz w:val="32"/>
          <w:szCs w:val="32"/>
          <w:lang w:eastAsia="zh-CN"/>
        </w:rPr>
        <w:t>新疆农业大学</w:t>
      </w:r>
      <w:r>
        <w:rPr>
          <w:rFonts w:hint="eastAsia" w:ascii="仿宋_GB2312" w:hAnsi="宋体" w:eastAsia="仿宋_GB2312" w:cs="宋体"/>
          <w:kern w:val="0"/>
          <w:sz w:val="32"/>
          <w:szCs w:val="32"/>
        </w:rPr>
        <w:t>年没有使用政府性基金预算拨款安排的支出，政府性基金预算支出情况表为空表。</w:t>
      </w:r>
    </w:p>
    <w:p>
      <w:pPr>
        <w:widowControl/>
        <w:spacing w:line="580" w:lineRule="exact"/>
        <w:ind w:firstLine="643" w:firstLineChars="200"/>
        <w:jc w:val="left"/>
        <w:rPr>
          <w:rFonts w:ascii="仿宋_GB2312" w:hAnsi="宋体" w:eastAsia="仿宋_GB2312" w:cs="宋体"/>
          <w:b/>
          <w:kern w:val="0"/>
          <w:sz w:val="32"/>
          <w:szCs w:val="32"/>
        </w:rPr>
      </w:pPr>
      <w:r>
        <w:rPr>
          <w:rFonts w:hint="eastAsia" w:ascii="仿宋_GB2312" w:hAnsi="宋体" w:eastAsia="仿宋_GB2312" w:cs="宋体"/>
          <w:b/>
          <w:kern w:val="0"/>
          <w:sz w:val="32"/>
          <w:szCs w:val="32"/>
        </w:rPr>
        <w:t>（按“部门预算公开表八 政府性基金预算支出情况表”中支出功能分类“项”级科目，结合部门实际情况分类填写。）</w:t>
      </w:r>
    </w:p>
    <w:p>
      <w:pPr>
        <w:widowControl/>
        <w:spacing w:line="580" w:lineRule="exact"/>
        <w:ind w:firstLine="640" w:firstLineChars="200"/>
        <w:jc w:val="left"/>
        <w:rPr>
          <w:rFonts w:ascii="黑体" w:hAnsi="宋体" w:eastAsia="黑体" w:cs="宋体"/>
          <w:kern w:val="0"/>
          <w:sz w:val="32"/>
          <w:szCs w:val="32"/>
        </w:rPr>
      </w:pPr>
      <w:r>
        <w:rPr>
          <w:rFonts w:hint="eastAsia" w:ascii="黑体" w:hAnsi="宋体" w:eastAsia="黑体" w:cs="宋体"/>
          <w:kern w:val="0"/>
          <w:sz w:val="32"/>
          <w:szCs w:val="32"/>
        </w:rPr>
        <w:t>十、其他重要事项的情况说明</w:t>
      </w:r>
    </w:p>
    <w:p>
      <w:pPr>
        <w:widowControl/>
        <w:spacing w:line="580" w:lineRule="exact"/>
        <w:ind w:firstLine="643" w:firstLineChars="200"/>
        <w:jc w:val="left"/>
        <w:rPr>
          <w:rFonts w:ascii="楷体_GB2312" w:hAnsi="宋体" w:eastAsia="楷体_GB2312" w:cs="宋体"/>
          <w:b/>
          <w:kern w:val="0"/>
          <w:sz w:val="32"/>
          <w:szCs w:val="32"/>
        </w:rPr>
      </w:pPr>
      <w:r>
        <w:rPr>
          <w:rFonts w:hint="eastAsia" w:ascii="楷体_GB2312" w:hAnsi="宋体" w:eastAsia="楷体_GB2312" w:cs="宋体"/>
          <w:b/>
          <w:kern w:val="0"/>
          <w:sz w:val="32"/>
          <w:szCs w:val="32"/>
        </w:rPr>
        <w:t>（一）机关运行经费情况</w:t>
      </w:r>
    </w:p>
    <w:p>
      <w:pPr>
        <w:widowControl/>
        <w:spacing w:line="58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lang w:eastAsia="zh-CN"/>
        </w:rPr>
        <w:t>新疆农业大学为差额拨款事业单位，无机关运行经费支出</w:t>
      </w:r>
      <w:r>
        <w:rPr>
          <w:rFonts w:hint="eastAsia" w:ascii="仿宋_GB2312" w:hAnsi="宋体" w:eastAsia="仿宋_GB2312" w:cs="宋体"/>
          <w:kern w:val="0"/>
          <w:sz w:val="32"/>
          <w:szCs w:val="32"/>
        </w:rPr>
        <w:t>。</w:t>
      </w:r>
    </w:p>
    <w:p>
      <w:pPr>
        <w:widowControl/>
        <w:spacing w:line="580" w:lineRule="exact"/>
        <w:ind w:firstLine="643" w:firstLineChars="200"/>
        <w:jc w:val="left"/>
        <w:rPr>
          <w:rFonts w:ascii="楷体_GB2312" w:hAnsi="宋体" w:eastAsia="楷体_GB2312" w:cs="宋体"/>
          <w:b/>
          <w:kern w:val="0"/>
          <w:sz w:val="32"/>
          <w:szCs w:val="32"/>
        </w:rPr>
      </w:pPr>
      <w:r>
        <w:rPr>
          <w:rFonts w:hint="eastAsia" w:ascii="楷体_GB2312" w:hAnsi="宋体" w:eastAsia="楷体_GB2312" w:cs="宋体"/>
          <w:b/>
          <w:kern w:val="0"/>
          <w:sz w:val="32"/>
          <w:szCs w:val="32"/>
        </w:rPr>
        <w:t>（二）政府采购情况</w:t>
      </w:r>
    </w:p>
    <w:p>
      <w:pPr>
        <w:widowControl/>
        <w:spacing w:line="58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lang w:eastAsia="zh-CN"/>
        </w:rPr>
        <w:t>新疆农业大学</w:t>
      </w:r>
      <w:r>
        <w:rPr>
          <w:rFonts w:hint="eastAsia" w:ascii="仿宋_GB2312" w:hAnsi="宋体" w:eastAsia="仿宋_GB2312" w:cs="宋体"/>
          <w:kern w:val="0"/>
          <w:sz w:val="32"/>
          <w:szCs w:val="32"/>
        </w:rPr>
        <w:t>单位政府采购预算</w:t>
      </w:r>
      <w:r>
        <w:rPr>
          <w:rFonts w:hint="eastAsia" w:ascii="仿宋_GB2312" w:hAnsi="宋体" w:eastAsia="仿宋_GB2312" w:cs="宋体"/>
          <w:kern w:val="0"/>
          <w:sz w:val="32"/>
          <w:szCs w:val="32"/>
          <w:lang w:val="en-US" w:eastAsia="zh-CN"/>
        </w:rPr>
        <w:t>5345.91</w:t>
      </w:r>
      <w:r>
        <w:rPr>
          <w:rFonts w:hint="eastAsia" w:ascii="仿宋_GB2312" w:hAnsi="宋体" w:eastAsia="仿宋_GB2312" w:cs="宋体"/>
          <w:kern w:val="0"/>
          <w:sz w:val="32"/>
          <w:szCs w:val="32"/>
        </w:rPr>
        <w:t>万元，其中：政府采购货物预算</w:t>
      </w:r>
      <w:r>
        <w:rPr>
          <w:rFonts w:hint="eastAsia" w:ascii="仿宋_GB2312" w:hAnsi="宋体" w:eastAsia="仿宋_GB2312" w:cs="宋体"/>
          <w:kern w:val="0"/>
          <w:sz w:val="32"/>
          <w:szCs w:val="32"/>
          <w:lang w:val="en-US" w:eastAsia="zh-CN"/>
        </w:rPr>
        <w:t>2100</w:t>
      </w:r>
      <w:r>
        <w:rPr>
          <w:rFonts w:hint="eastAsia" w:ascii="仿宋_GB2312" w:hAnsi="宋体" w:eastAsia="仿宋_GB2312" w:cs="宋体"/>
          <w:kern w:val="0"/>
          <w:sz w:val="32"/>
          <w:szCs w:val="32"/>
        </w:rPr>
        <w:t>万元，政府采购工程预算</w:t>
      </w:r>
      <w:r>
        <w:rPr>
          <w:rFonts w:hint="eastAsia" w:ascii="仿宋_GB2312" w:hAnsi="宋体" w:eastAsia="仿宋_GB2312" w:cs="宋体"/>
          <w:kern w:val="0"/>
          <w:sz w:val="32"/>
          <w:szCs w:val="32"/>
          <w:lang w:val="en-US" w:eastAsia="zh-CN"/>
        </w:rPr>
        <w:t>3245.91</w:t>
      </w:r>
      <w:r>
        <w:rPr>
          <w:rFonts w:hint="eastAsia" w:ascii="仿宋_GB2312" w:hAnsi="宋体" w:eastAsia="仿宋_GB2312" w:cs="宋体"/>
          <w:kern w:val="0"/>
          <w:sz w:val="32"/>
          <w:szCs w:val="32"/>
        </w:rPr>
        <w:t>万元，政府采购服务预算</w:t>
      </w:r>
      <w:r>
        <w:rPr>
          <w:rFonts w:hint="eastAsia" w:ascii="仿宋_GB2312" w:hAnsi="宋体" w:eastAsia="仿宋_GB2312" w:cs="宋体"/>
          <w:kern w:val="0"/>
          <w:sz w:val="32"/>
          <w:szCs w:val="32"/>
          <w:lang w:val="en-US" w:eastAsia="zh-CN"/>
        </w:rPr>
        <w:t>0</w:t>
      </w:r>
      <w:r>
        <w:rPr>
          <w:rFonts w:hint="eastAsia" w:ascii="仿宋_GB2312" w:hAnsi="宋体" w:eastAsia="仿宋_GB2312" w:cs="宋体"/>
          <w:kern w:val="0"/>
          <w:sz w:val="32"/>
          <w:szCs w:val="32"/>
        </w:rPr>
        <w:t>万元。</w:t>
      </w:r>
    </w:p>
    <w:p>
      <w:pPr>
        <w:widowControl/>
        <w:spacing w:line="580" w:lineRule="exact"/>
        <w:ind w:firstLine="640" w:firstLineChars="200"/>
        <w:jc w:val="left"/>
        <w:rPr>
          <w:rFonts w:ascii="仿宋_GB2312" w:hAnsi="宋体" w:eastAsia="仿宋_GB2312" w:cs="宋体"/>
          <w:kern w:val="0"/>
          <w:sz w:val="32"/>
          <w:szCs w:val="32"/>
        </w:rPr>
      </w:pPr>
      <w:r>
        <w:rPr>
          <w:rFonts w:hint="eastAsia" w:ascii="仿宋_GB2312" w:hAnsi="仿宋_GB2312" w:eastAsia="仿宋_GB2312"/>
          <w:sz w:val="32"/>
          <w:lang w:eastAsia="zh-CN"/>
        </w:rPr>
        <w:t>新疆农业大学</w:t>
      </w:r>
      <w:r>
        <w:rPr>
          <w:rFonts w:hint="eastAsia" w:ascii="仿宋_GB2312" w:hAnsi="仿宋_GB2312" w:eastAsia="仿宋_GB2312"/>
          <w:sz w:val="32"/>
        </w:rPr>
        <w:t>年度本部门面向中小企业预留政府采购项目预算金额</w:t>
      </w:r>
      <w:r>
        <w:rPr>
          <w:rFonts w:hint="eastAsia" w:ascii="仿宋_GB2312" w:hAnsi="宋体" w:eastAsia="仿宋_GB2312" w:cs="宋体"/>
          <w:kern w:val="0"/>
          <w:sz w:val="32"/>
          <w:szCs w:val="32"/>
          <w:lang w:val="en-US" w:eastAsia="zh-CN"/>
        </w:rPr>
        <w:t>5345.91</w:t>
      </w:r>
      <w:r>
        <w:rPr>
          <w:rFonts w:hint="eastAsia" w:ascii="仿宋_GB2312" w:hAnsi="仿宋_GB2312" w:eastAsia="仿宋_GB2312"/>
          <w:sz w:val="32"/>
        </w:rPr>
        <w:t>万元，其中：面向小微企业预留政府采购项目预算金额</w:t>
      </w:r>
      <w:r>
        <w:rPr>
          <w:rFonts w:hint="eastAsia" w:ascii="仿宋_GB2312" w:hAnsi="仿宋_GB2312" w:eastAsia="仿宋_GB2312"/>
          <w:sz w:val="32"/>
          <w:lang w:val="en-US" w:eastAsia="zh-CN"/>
        </w:rPr>
        <w:t>0</w:t>
      </w:r>
      <w:r>
        <w:rPr>
          <w:rFonts w:hint="eastAsia" w:ascii="仿宋_GB2312" w:hAnsi="仿宋_GB2312" w:eastAsia="仿宋_GB2312"/>
          <w:sz w:val="32"/>
        </w:rPr>
        <w:t>万元。</w:t>
      </w:r>
    </w:p>
    <w:p>
      <w:pPr>
        <w:widowControl/>
        <w:spacing w:line="580" w:lineRule="exact"/>
        <w:ind w:firstLine="643" w:firstLineChars="200"/>
        <w:jc w:val="left"/>
        <w:rPr>
          <w:rFonts w:ascii="楷体_GB2312" w:hAnsi="宋体" w:eastAsia="楷体_GB2312" w:cs="宋体"/>
          <w:b/>
          <w:kern w:val="0"/>
          <w:sz w:val="32"/>
          <w:szCs w:val="32"/>
        </w:rPr>
      </w:pPr>
      <w:r>
        <w:rPr>
          <w:rFonts w:hint="eastAsia" w:ascii="楷体_GB2312" w:hAnsi="宋体" w:eastAsia="楷体_GB2312" w:cs="宋体"/>
          <w:b/>
          <w:kern w:val="0"/>
          <w:sz w:val="32"/>
          <w:szCs w:val="32"/>
        </w:rPr>
        <w:t>（三）国有资产占用使用情况</w:t>
      </w:r>
    </w:p>
    <w:p>
      <w:pPr>
        <w:widowControl/>
        <w:spacing w:line="580" w:lineRule="exact"/>
        <w:ind w:firstLine="640" w:firstLineChars="200"/>
        <w:jc w:val="left"/>
        <w:rPr>
          <w:rFonts w:ascii="仿宋_GB2312" w:hAnsi="宋体" w:eastAsia="仿宋_GB2312" w:cs="宋体"/>
          <w:kern w:val="0"/>
          <w:sz w:val="32"/>
          <w:szCs w:val="32"/>
          <w:highlight w:val="none"/>
        </w:rPr>
      </w:pPr>
      <w:r>
        <w:rPr>
          <w:rFonts w:hint="eastAsia" w:ascii="仿宋_GB2312" w:hAnsi="宋体" w:eastAsia="仿宋_GB2312" w:cs="宋体"/>
          <w:kern w:val="0"/>
          <w:sz w:val="32"/>
          <w:szCs w:val="32"/>
          <w:highlight w:val="none"/>
        </w:rPr>
        <w:t>截至</w:t>
      </w:r>
      <w:r>
        <w:rPr>
          <w:rFonts w:hint="eastAsia" w:ascii="仿宋_GB2312" w:hAnsi="宋体" w:eastAsia="仿宋_GB2312" w:cs="宋体"/>
          <w:kern w:val="0"/>
          <w:sz w:val="32"/>
          <w:szCs w:val="32"/>
          <w:highlight w:val="none"/>
          <w:lang w:eastAsia="zh-CN"/>
        </w:rPr>
        <w:t>新疆农业大学</w:t>
      </w:r>
      <w:r>
        <w:rPr>
          <w:rFonts w:hint="eastAsia" w:ascii="仿宋_GB2312" w:hAnsi="宋体" w:eastAsia="仿宋_GB2312" w:cs="宋体"/>
          <w:kern w:val="0"/>
          <w:sz w:val="32"/>
          <w:szCs w:val="32"/>
          <w:highlight w:val="none"/>
        </w:rPr>
        <w:t>年底，</w:t>
      </w:r>
      <w:r>
        <w:rPr>
          <w:rFonts w:hint="eastAsia" w:ascii="仿宋_GB2312" w:hAnsi="宋体" w:eastAsia="仿宋_GB2312" w:cs="宋体"/>
          <w:kern w:val="0"/>
          <w:sz w:val="32"/>
          <w:szCs w:val="32"/>
          <w:highlight w:val="none"/>
          <w:lang w:eastAsia="zh-CN"/>
        </w:rPr>
        <w:t>新疆农业大学</w:t>
      </w:r>
      <w:r>
        <w:rPr>
          <w:rFonts w:hint="eastAsia" w:ascii="仿宋_GB2312" w:hAnsi="宋体" w:eastAsia="仿宋_GB2312" w:cs="宋体"/>
          <w:kern w:val="0"/>
          <w:sz w:val="32"/>
          <w:szCs w:val="32"/>
          <w:highlight w:val="none"/>
        </w:rPr>
        <w:t>部门及下属各预算单位占用使用国有资产总体情况为</w:t>
      </w:r>
    </w:p>
    <w:p>
      <w:pPr>
        <w:widowControl/>
        <w:spacing w:line="580" w:lineRule="exact"/>
        <w:ind w:firstLine="640" w:firstLineChars="200"/>
        <w:jc w:val="left"/>
        <w:rPr>
          <w:rFonts w:ascii="仿宋_GB2312" w:hAnsi="宋体" w:eastAsia="仿宋_GB2312" w:cs="宋体"/>
          <w:kern w:val="0"/>
          <w:sz w:val="32"/>
          <w:szCs w:val="32"/>
          <w:highlight w:val="none"/>
        </w:rPr>
      </w:pPr>
      <w:r>
        <w:rPr>
          <w:rFonts w:hint="eastAsia" w:ascii="仿宋_GB2312" w:hAnsi="宋体" w:eastAsia="仿宋_GB2312" w:cs="宋体"/>
          <w:kern w:val="0"/>
          <w:sz w:val="32"/>
          <w:szCs w:val="32"/>
          <w:highlight w:val="none"/>
        </w:rPr>
        <w:t>1.房屋</w:t>
      </w:r>
      <w:r>
        <w:rPr>
          <w:rFonts w:hint="eastAsia" w:ascii="仿宋_GB2312" w:hAnsi="宋体" w:eastAsia="仿宋_GB2312" w:cs="宋体"/>
          <w:kern w:val="0"/>
          <w:sz w:val="32"/>
          <w:szCs w:val="32"/>
          <w:highlight w:val="none"/>
          <w:lang w:val="en-US" w:eastAsia="zh-CN"/>
        </w:rPr>
        <w:t>574556.34</w:t>
      </w:r>
      <w:r>
        <w:rPr>
          <w:rFonts w:hint="eastAsia" w:ascii="仿宋_GB2312" w:hAnsi="宋体" w:eastAsia="仿宋_GB2312" w:cs="宋体"/>
          <w:kern w:val="0"/>
          <w:sz w:val="32"/>
          <w:szCs w:val="32"/>
          <w:highlight w:val="none"/>
        </w:rPr>
        <w:t>平方米，价值</w:t>
      </w:r>
      <w:r>
        <w:rPr>
          <w:rFonts w:hint="eastAsia" w:ascii="仿宋_GB2312" w:hAnsi="宋体" w:eastAsia="仿宋_GB2312" w:cs="宋体"/>
          <w:kern w:val="0"/>
          <w:sz w:val="32"/>
          <w:szCs w:val="32"/>
          <w:highlight w:val="none"/>
          <w:lang w:val="en-US" w:eastAsia="zh-CN"/>
        </w:rPr>
        <w:t>78038.82</w:t>
      </w:r>
      <w:r>
        <w:rPr>
          <w:rFonts w:hint="eastAsia" w:ascii="仿宋_GB2312" w:hAnsi="宋体" w:eastAsia="仿宋_GB2312" w:cs="宋体"/>
          <w:kern w:val="0"/>
          <w:sz w:val="32"/>
          <w:szCs w:val="32"/>
          <w:highlight w:val="none"/>
        </w:rPr>
        <w:t>万元。</w:t>
      </w:r>
    </w:p>
    <w:p>
      <w:pPr>
        <w:widowControl/>
        <w:spacing w:line="580" w:lineRule="exact"/>
        <w:ind w:firstLine="640" w:firstLineChars="200"/>
        <w:jc w:val="left"/>
        <w:rPr>
          <w:rFonts w:ascii="仿宋_GB2312" w:hAnsi="宋体" w:eastAsia="仿宋_GB2312" w:cs="宋体"/>
          <w:kern w:val="0"/>
          <w:sz w:val="32"/>
          <w:szCs w:val="32"/>
          <w:highlight w:val="none"/>
        </w:rPr>
      </w:pPr>
      <w:r>
        <w:rPr>
          <w:rFonts w:hint="eastAsia" w:ascii="仿宋_GB2312" w:hAnsi="宋体" w:eastAsia="仿宋_GB2312" w:cs="宋体"/>
          <w:kern w:val="0"/>
          <w:sz w:val="32"/>
          <w:szCs w:val="32"/>
          <w:highlight w:val="none"/>
        </w:rPr>
        <w:t>2.车辆</w:t>
      </w:r>
      <w:r>
        <w:rPr>
          <w:rFonts w:hint="eastAsia" w:ascii="仿宋_GB2312" w:hAnsi="宋体" w:eastAsia="仿宋_GB2312" w:cs="宋体"/>
          <w:kern w:val="0"/>
          <w:sz w:val="32"/>
          <w:szCs w:val="32"/>
          <w:highlight w:val="none"/>
          <w:lang w:val="en-US" w:eastAsia="zh-CN"/>
        </w:rPr>
        <w:t>44</w:t>
      </w:r>
      <w:r>
        <w:rPr>
          <w:rFonts w:hint="eastAsia" w:ascii="仿宋_GB2312" w:hAnsi="宋体" w:eastAsia="仿宋_GB2312" w:cs="宋体"/>
          <w:kern w:val="0"/>
          <w:sz w:val="32"/>
          <w:szCs w:val="32"/>
          <w:highlight w:val="none"/>
        </w:rPr>
        <w:t>辆，价值</w:t>
      </w:r>
      <w:r>
        <w:rPr>
          <w:rFonts w:hint="eastAsia" w:ascii="仿宋_GB2312" w:hAnsi="宋体" w:eastAsia="仿宋_GB2312" w:cs="宋体"/>
          <w:kern w:val="0"/>
          <w:sz w:val="32"/>
          <w:szCs w:val="32"/>
          <w:highlight w:val="none"/>
          <w:lang w:val="en-US" w:eastAsia="zh-CN"/>
        </w:rPr>
        <w:t>992.57</w:t>
      </w:r>
      <w:r>
        <w:rPr>
          <w:rFonts w:hint="eastAsia" w:ascii="仿宋_GB2312" w:hAnsi="宋体" w:eastAsia="仿宋_GB2312" w:cs="宋体"/>
          <w:kern w:val="0"/>
          <w:sz w:val="32"/>
          <w:szCs w:val="32"/>
          <w:highlight w:val="none"/>
        </w:rPr>
        <w:t>万元；其中：一般公务用车</w:t>
      </w:r>
      <w:r>
        <w:rPr>
          <w:rFonts w:hint="eastAsia" w:ascii="仿宋_GB2312" w:hAnsi="宋体" w:eastAsia="仿宋_GB2312" w:cs="宋体"/>
          <w:kern w:val="0"/>
          <w:sz w:val="32"/>
          <w:szCs w:val="32"/>
          <w:highlight w:val="none"/>
          <w:lang w:val="en-US" w:eastAsia="zh-CN"/>
        </w:rPr>
        <w:t>20</w:t>
      </w:r>
      <w:r>
        <w:rPr>
          <w:rFonts w:hint="eastAsia" w:ascii="仿宋_GB2312" w:hAnsi="宋体" w:eastAsia="仿宋_GB2312" w:cs="宋体"/>
          <w:kern w:val="0"/>
          <w:sz w:val="32"/>
          <w:szCs w:val="32"/>
          <w:highlight w:val="none"/>
        </w:rPr>
        <w:t xml:space="preserve"> 辆，价值</w:t>
      </w:r>
      <w:r>
        <w:rPr>
          <w:rFonts w:hint="eastAsia" w:ascii="仿宋_GB2312" w:hAnsi="宋体" w:eastAsia="仿宋_GB2312" w:cs="宋体"/>
          <w:kern w:val="0"/>
          <w:sz w:val="32"/>
          <w:szCs w:val="32"/>
          <w:highlight w:val="none"/>
          <w:lang w:val="en-US" w:eastAsia="zh-CN"/>
        </w:rPr>
        <w:t>465.93</w:t>
      </w:r>
      <w:r>
        <w:rPr>
          <w:rFonts w:hint="eastAsia" w:ascii="仿宋_GB2312" w:hAnsi="宋体" w:eastAsia="仿宋_GB2312" w:cs="宋体"/>
          <w:kern w:val="0"/>
          <w:sz w:val="32"/>
          <w:szCs w:val="32"/>
          <w:highlight w:val="none"/>
        </w:rPr>
        <w:t>万元；执法执勤用车</w:t>
      </w:r>
      <w:r>
        <w:rPr>
          <w:rFonts w:hint="eastAsia" w:ascii="仿宋_GB2312" w:hAnsi="宋体" w:eastAsia="仿宋_GB2312" w:cs="宋体"/>
          <w:kern w:val="0"/>
          <w:sz w:val="32"/>
          <w:szCs w:val="32"/>
          <w:highlight w:val="none"/>
          <w:lang w:val="en-US" w:eastAsia="zh-CN"/>
        </w:rPr>
        <w:t>0</w:t>
      </w:r>
      <w:r>
        <w:rPr>
          <w:rFonts w:hint="eastAsia" w:ascii="仿宋_GB2312" w:hAnsi="宋体" w:eastAsia="仿宋_GB2312" w:cs="宋体"/>
          <w:kern w:val="0"/>
          <w:sz w:val="32"/>
          <w:szCs w:val="32"/>
          <w:highlight w:val="none"/>
        </w:rPr>
        <w:t xml:space="preserve"> 辆，价值</w:t>
      </w:r>
      <w:r>
        <w:rPr>
          <w:rFonts w:hint="eastAsia" w:ascii="仿宋_GB2312" w:hAnsi="宋体" w:eastAsia="仿宋_GB2312" w:cs="宋体"/>
          <w:kern w:val="0"/>
          <w:sz w:val="32"/>
          <w:szCs w:val="32"/>
          <w:highlight w:val="none"/>
          <w:lang w:val="en-US" w:eastAsia="zh-CN"/>
        </w:rPr>
        <w:t>0</w:t>
      </w:r>
      <w:r>
        <w:rPr>
          <w:rFonts w:hint="eastAsia" w:ascii="仿宋_GB2312" w:hAnsi="宋体" w:eastAsia="仿宋_GB2312" w:cs="宋体"/>
          <w:kern w:val="0"/>
          <w:sz w:val="32"/>
          <w:szCs w:val="32"/>
          <w:highlight w:val="none"/>
        </w:rPr>
        <w:t>万元；其他车辆</w:t>
      </w:r>
      <w:r>
        <w:rPr>
          <w:rFonts w:hint="eastAsia" w:ascii="仿宋_GB2312" w:hAnsi="宋体" w:eastAsia="仿宋_GB2312" w:cs="宋体"/>
          <w:kern w:val="0"/>
          <w:sz w:val="32"/>
          <w:szCs w:val="32"/>
          <w:highlight w:val="none"/>
          <w:lang w:val="en-US" w:eastAsia="zh-CN"/>
        </w:rPr>
        <w:t>24</w:t>
      </w:r>
      <w:r>
        <w:rPr>
          <w:rFonts w:hint="eastAsia" w:ascii="仿宋_GB2312" w:hAnsi="宋体" w:eastAsia="仿宋_GB2312" w:cs="宋体"/>
          <w:kern w:val="0"/>
          <w:sz w:val="32"/>
          <w:szCs w:val="32"/>
          <w:highlight w:val="none"/>
        </w:rPr>
        <w:t>辆，价值</w:t>
      </w:r>
      <w:r>
        <w:rPr>
          <w:rFonts w:hint="eastAsia" w:ascii="仿宋_GB2312" w:hAnsi="宋体" w:eastAsia="仿宋_GB2312" w:cs="宋体"/>
          <w:kern w:val="0"/>
          <w:sz w:val="32"/>
          <w:szCs w:val="32"/>
          <w:highlight w:val="none"/>
          <w:lang w:val="en-US" w:eastAsia="zh-CN"/>
        </w:rPr>
        <w:t>526.64</w:t>
      </w:r>
      <w:r>
        <w:rPr>
          <w:rFonts w:hint="eastAsia" w:ascii="仿宋_GB2312" w:hAnsi="宋体" w:eastAsia="仿宋_GB2312" w:cs="宋体"/>
          <w:kern w:val="0"/>
          <w:sz w:val="32"/>
          <w:szCs w:val="32"/>
          <w:highlight w:val="none"/>
        </w:rPr>
        <w:t>万元。</w:t>
      </w:r>
    </w:p>
    <w:p>
      <w:pPr>
        <w:widowControl/>
        <w:spacing w:line="580" w:lineRule="exact"/>
        <w:ind w:firstLine="640" w:firstLineChars="200"/>
        <w:jc w:val="left"/>
        <w:rPr>
          <w:rFonts w:ascii="仿宋_GB2312" w:hAnsi="宋体" w:eastAsia="仿宋_GB2312" w:cs="宋体"/>
          <w:kern w:val="0"/>
          <w:sz w:val="32"/>
          <w:szCs w:val="32"/>
          <w:highlight w:val="none"/>
        </w:rPr>
      </w:pPr>
      <w:r>
        <w:rPr>
          <w:rFonts w:hint="eastAsia" w:ascii="仿宋_GB2312" w:hAnsi="宋体" w:eastAsia="仿宋_GB2312" w:cs="宋体"/>
          <w:kern w:val="0"/>
          <w:sz w:val="32"/>
          <w:szCs w:val="32"/>
          <w:highlight w:val="none"/>
        </w:rPr>
        <w:t>3.办公家具价值</w:t>
      </w:r>
      <w:r>
        <w:rPr>
          <w:rFonts w:hint="eastAsia" w:ascii="仿宋_GB2312" w:hAnsi="宋体" w:eastAsia="仿宋_GB2312" w:cs="宋体"/>
          <w:kern w:val="0"/>
          <w:sz w:val="32"/>
          <w:szCs w:val="32"/>
          <w:highlight w:val="none"/>
          <w:lang w:val="en-US" w:eastAsia="zh-CN"/>
        </w:rPr>
        <w:t>10412.39</w:t>
      </w:r>
      <w:r>
        <w:rPr>
          <w:rFonts w:hint="eastAsia" w:ascii="仿宋_GB2312" w:hAnsi="宋体" w:eastAsia="仿宋_GB2312" w:cs="宋体"/>
          <w:kern w:val="0"/>
          <w:sz w:val="32"/>
          <w:szCs w:val="32"/>
          <w:highlight w:val="none"/>
        </w:rPr>
        <w:t>万元。</w:t>
      </w:r>
    </w:p>
    <w:p>
      <w:pPr>
        <w:widowControl/>
        <w:spacing w:line="580" w:lineRule="exact"/>
        <w:ind w:firstLine="640" w:firstLineChars="200"/>
        <w:jc w:val="left"/>
        <w:rPr>
          <w:rFonts w:ascii="仿宋_GB2312" w:hAnsi="宋体" w:eastAsia="仿宋_GB2312" w:cs="宋体"/>
          <w:kern w:val="0"/>
          <w:sz w:val="32"/>
          <w:szCs w:val="32"/>
          <w:highlight w:val="none"/>
        </w:rPr>
      </w:pPr>
      <w:r>
        <w:rPr>
          <w:rFonts w:hint="eastAsia" w:ascii="仿宋_GB2312" w:hAnsi="宋体" w:eastAsia="仿宋_GB2312" w:cs="宋体"/>
          <w:kern w:val="0"/>
          <w:sz w:val="32"/>
          <w:szCs w:val="32"/>
          <w:highlight w:val="none"/>
        </w:rPr>
        <w:t>4.其他资产价值</w:t>
      </w:r>
      <w:r>
        <w:rPr>
          <w:rFonts w:hint="eastAsia" w:ascii="仿宋_GB2312" w:hAnsi="宋体" w:eastAsia="仿宋_GB2312" w:cs="宋体"/>
          <w:kern w:val="0"/>
          <w:sz w:val="32"/>
          <w:szCs w:val="32"/>
          <w:highlight w:val="none"/>
          <w:lang w:val="en-US" w:eastAsia="zh-CN"/>
        </w:rPr>
        <w:t>31062.69</w:t>
      </w:r>
      <w:bookmarkStart w:id="0" w:name="_GoBack"/>
      <w:bookmarkEnd w:id="0"/>
      <w:r>
        <w:rPr>
          <w:rFonts w:hint="eastAsia" w:ascii="仿宋_GB2312" w:hAnsi="宋体" w:eastAsia="仿宋_GB2312" w:cs="宋体"/>
          <w:kern w:val="0"/>
          <w:sz w:val="32"/>
          <w:szCs w:val="32"/>
          <w:highlight w:val="none"/>
        </w:rPr>
        <w:t>万元。</w:t>
      </w:r>
    </w:p>
    <w:p>
      <w:pPr>
        <w:widowControl/>
        <w:spacing w:line="580" w:lineRule="exact"/>
        <w:ind w:firstLine="640" w:firstLineChars="200"/>
        <w:jc w:val="left"/>
        <w:rPr>
          <w:rFonts w:ascii="仿宋_GB2312" w:hAnsi="宋体" w:eastAsia="仿宋_GB2312" w:cs="宋体"/>
          <w:kern w:val="0"/>
          <w:sz w:val="32"/>
          <w:szCs w:val="32"/>
          <w:highlight w:val="none"/>
        </w:rPr>
      </w:pPr>
      <w:r>
        <w:rPr>
          <w:rFonts w:hint="eastAsia" w:ascii="仿宋_GB2312" w:hAnsi="宋体" w:eastAsia="仿宋_GB2312" w:cs="宋体"/>
          <w:kern w:val="0"/>
          <w:sz w:val="32"/>
          <w:szCs w:val="32"/>
          <w:highlight w:val="none"/>
        </w:rPr>
        <w:t>单位价值50万元以上大型设备</w:t>
      </w:r>
      <w:r>
        <w:rPr>
          <w:rFonts w:hint="eastAsia" w:ascii="仿宋_GB2312" w:hAnsi="宋体" w:eastAsia="仿宋_GB2312" w:cs="宋体"/>
          <w:kern w:val="0"/>
          <w:sz w:val="32"/>
          <w:szCs w:val="32"/>
          <w:highlight w:val="none"/>
          <w:lang w:val="en-US" w:eastAsia="zh-CN"/>
        </w:rPr>
        <w:t>40</w:t>
      </w:r>
      <w:r>
        <w:rPr>
          <w:rFonts w:hint="eastAsia" w:ascii="仿宋_GB2312" w:hAnsi="宋体" w:eastAsia="仿宋_GB2312" w:cs="宋体"/>
          <w:kern w:val="0"/>
          <w:sz w:val="32"/>
          <w:szCs w:val="32"/>
          <w:highlight w:val="none"/>
        </w:rPr>
        <w:t>台（套），单位价值100万元以上大型设备</w:t>
      </w:r>
      <w:r>
        <w:rPr>
          <w:rFonts w:hint="eastAsia" w:ascii="仿宋_GB2312" w:hAnsi="宋体" w:eastAsia="仿宋_GB2312" w:cs="宋体"/>
          <w:kern w:val="0"/>
          <w:sz w:val="32"/>
          <w:szCs w:val="32"/>
          <w:highlight w:val="none"/>
          <w:lang w:val="en-US" w:eastAsia="zh-CN"/>
        </w:rPr>
        <w:t>2</w:t>
      </w:r>
      <w:r>
        <w:rPr>
          <w:rFonts w:hint="eastAsia" w:ascii="仿宋_GB2312" w:hAnsi="宋体" w:eastAsia="仿宋_GB2312" w:cs="宋体"/>
          <w:kern w:val="0"/>
          <w:sz w:val="32"/>
          <w:szCs w:val="32"/>
          <w:highlight w:val="none"/>
        </w:rPr>
        <w:t>台（套）。</w:t>
      </w:r>
    </w:p>
    <w:p>
      <w:pPr>
        <w:widowControl/>
        <w:spacing w:line="580" w:lineRule="exact"/>
        <w:ind w:firstLine="640" w:firstLineChars="200"/>
        <w:jc w:val="left"/>
        <w:rPr>
          <w:rFonts w:ascii="仿宋_GB2312" w:hAnsi="宋体" w:eastAsia="仿宋_GB2312" w:cs="宋体"/>
          <w:kern w:val="0"/>
          <w:sz w:val="32"/>
          <w:szCs w:val="32"/>
          <w:highlight w:val="none"/>
        </w:rPr>
      </w:pPr>
      <w:r>
        <w:rPr>
          <w:rFonts w:hint="eastAsia" w:ascii="仿宋_GB2312" w:hAnsi="宋体" w:eastAsia="仿宋_GB2312" w:cs="宋体"/>
          <w:kern w:val="0"/>
          <w:sz w:val="32"/>
          <w:szCs w:val="32"/>
          <w:highlight w:val="none"/>
          <w:lang w:eastAsia="zh-CN"/>
        </w:rPr>
        <w:t>新疆农业大学</w:t>
      </w:r>
      <w:r>
        <w:rPr>
          <w:rFonts w:hint="eastAsia" w:ascii="仿宋_GB2312" w:hAnsi="宋体" w:eastAsia="仿宋_GB2312" w:cs="宋体"/>
          <w:kern w:val="0"/>
          <w:sz w:val="32"/>
          <w:szCs w:val="32"/>
          <w:highlight w:val="none"/>
        </w:rPr>
        <w:t>年部门预算</w:t>
      </w:r>
      <w:r>
        <w:rPr>
          <w:rFonts w:hint="eastAsia" w:ascii="仿宋_GB2312" w:hAnsi="宋体" w:eastAsia="仿宋_GB2312" w:cs="宋体"/>
          <w:kern w:val="0"/>
          <w:sz w:val="32"/>
          <w:szCs w:val="32"/>
          <w:highlight w:val="none"/>
          <w:lang w:eastAsia="zh-CN"/>
        </w:rPr>
        <w:t>未</w:t>
      </w:r>
      <w:r>
        <w:rPr>
          <w:rFonts w:hint="eastAsia" w:ascii="仿宋_GB2312" w:hAnsi="宋体" w:eastAsia="仿宋_GB2312" w:cs="宋体"/>
          <w:kern w:val="0"/>
          <w:sz w:val="32"/>
          <w:szCs w:val="32"/>
          <w:highlight w:val="none"/>
        </w:rPr>
        <w:t>安排购置车辆经费，安排购置50万元以上大型设备</w:t>
      </w:r>
      <w:r>
        <w:rPr>
          <w:rFonts w:hint="eastAsia" w:ascii="仿宋_GB2312" w:hAnsi="宋体" w:eastAsia="仿宋_GB2312" w:cs="宋体"/>
          <w:kern w:val="0"/>
          <w:sz w:val="32"/>
          <w:szCs w:val="32"/>
          <w:highlight w:val="none"/>
          <w:lang w:val="en-US" w:eastAsia="zh-CN"/>
        </w:rPr>
        <w:t>25</w:t>
      </w:r>
      <w:r>
        <w:rPr>
          <w:rFonts w:hint="eastAsia" w:ascii="仿宋_GB2312" w:hAnsi="宋体" w:eastAsia="仿宋_GB2312" w:cs="宋体"/>
          <w:kern w:val="0"/>
          <w:sz w:val="32"/>
          <w:szCs w:val="32"/>
          <w:highlight w:val="none"/>
        </w:rPr>
        <w:t>套。</w:t>
      </w:r>
    </w:p>
    <w:p>
      <w:pPr>
        <w:widowControl/>
        <w:spacing w:line="580" w:lineRule="exact"/>
        <w:ind w:firstLine="643" w:firstLineChars="200"/>
        <w:jc w:val="left"/>
        <w:rPr>
          <w:rFonts w:ascii="楷体_GB2312" w:hAnsi="宋体" w:eastAsia="楷体_GB2312" w:cs="宋体"/>
          <w:b/>
          <w:kern w:val="0"/>
          <w:sz w:val="32"/>
          <w:szCs w:val="32"/>
        </w:rPr>
      </w:pPr>
      <w:r>
        <w:rPr>
          <w:rFonts w:hint="eastAsia" w:ascii="楷体_GB2312" w:hAnsi="宋体" w:eastAsia="楷体_GB2312" w:cs="宋体"/>
          <w:b/>
          <w:kern w:val="0"/>
          <w:sz w:val="32"/>
          <w:szCs w:val="32"/>
        </w:rPr>
        <w:t>（四）预算绩效情况</w:t>
      </w:r>
    </w:p>
    <w:p>
      <w:pPr>
        <w:widowControl/>
        <w:spacing w:line="58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lang w:eastAsia="zh-CN"/>
        </w:rPr>
        <w:t>新疆农业大学</w:t>
      </w:r>
      <w:r>
        <w:rPr>
          <w:rFonts w:hint="eastAsia" w:ascii="仿宋_GB2312" w:hAnsi="宋体" w:eastAsia="仿宋_GB2312" w:cs="宋体"/>
          <w:kern w:val="0"/>
          <w:sz w:val="32"/>
          <w:szCs w:val="32"/>
        </w:rPr>
        <w:t>年度，本年度实行绩效管理的项目</w:t>
      </w:r>
      <w:r>
        <w:rPr>
          <w:rFonts w:hint="eastAsia" w:ascii="仿宋_GB2312" w:hAnsi="宋体" w:eastAsia="仿宋_GB2312" w:cs="宋体"/>
          <w:kern w:val="0"/>
          <w:sz w:val="32"/>
          <w:szCs w:val="32"/>
          <w:lang w:val="en-US" w:eastAsia="zh-CN"/>
        </w:rPr>
        <w:t>26</w:t>
      </w:r>
      <w:r>
        <w:rPr>
          <w:rFonts w:hint="eastAsia" w:ascii="仿宋_GB2312" w:hAnsi="宋体" w:eastAsia="仿宋_GB2312" w:cs="宋体"/>
          <w:kern w:val="0"/>
          <w:sz w:val="32"/>
          <w:szCs w:val="32"/>
        </w:rPr>
        <w:t>个，涉及预算金额</w:t>
      </w:r>
      <w:r>
        <w:rPr>
          <w:rFonts w:hint="eastAsia" w:ascii="仿宋_GB2312" w:hAnsi="宋体" w:eastAsia="仿宋_GB2312" w:cs="宋体"/>
          <w:kern w:val="0"/>
          <w:sz w:val="32"/>
          <w:szCs w:val="32"/>
          <w:lang w:val="en-US" w:eastAsia="zh-CN"/>
        </w:rPr>
        <w:t>18851.31</w:t>
      </w:r>
      <w:r>
        <w:rPr>
          <w:rFonts w:hint="eastAsia" w:ascii="仿宋_GB2312" w:hAnsi="宋体" w:eastAsia="仿宋_GB2312" w:cs="宋体"/>
          <w:kern w:val="0"/>
          <w:sz w:val="32"/>
          <w:szCs w:val="32"/>
        </w:rPr>
        <w:t>万元。具体情况见下表（按项目分别填报）：</w:t>
      </w:r>
    </w:p>
    <w:p>
      <w:pPr>
        <w:spacing w:line="500" w:lineRule="exact"/>
        <w:rPr>
          <w:rFonts w:ascii="仿宋_GB2312" w:hAnsi="宋体" w:eastAsia="仿宋_GB2312" w:cs="宋体"/>
          <w:kern w:val="0"/>
          <w:sz w:val="32"/>
          <w:szCs w:val="32"/>
        </w:rPr>
      </w:pPr>
    </w:p>
    <w:p>
      <w:pPr>
        <w:spacing w:line="500" w:lineRule="exact"/>
        <w:rPr>
          <w:rFonts w:ascii="仿宋_GB2312" w:hAnsi="宋体" w:eastAsia="仿宋_GB2312" w:cs="宋体"/>
          <w:kern w:val="0"/>
          <w:sz w:val="32"/>
          <w:szCs w:val="32"/>
        </w:rPr>
      </w:pPr>
    </w:p>
    <w:p>
      <w:pPr>
        <w:spacing w:line="500" w:lineRule="exact"/>
        <w:rPr>
          <w:rFonts w:ascii="仿宋_GB2312" w:hAnsi="宋体" w:eastAsia="仿宋_GB2312" w:cs="宋体"/>
          <w:kern w:val="0"/>
          <w:sz w:val="32"/>
          <w:szCs w:val="32"/>
        </w:rPr>
      </w:pPr>
    </w:p>
    <w:p>
      <w:pPr>
        <w:widowControl/>
        <w:spacing w:line="600" w:lineRule="exact"/>
        <w:rPr>
          <w:rFonts w:ascii="仿宋_GB2312" w:hAnsi="宋体" w:eastAsia="仿宋_GB2312" w:cs="宋体"/>
          <w:kern w:val="0"/>
          <w:sz w:val="32"/>
          <w:szCs w:val="32"/>
        </w:rPr>
      </w:pPr>
    </w:p>
    <w:p>
      <w:pPr>
        <w:widowControl/>
        <w:spacing w:line="600" w:lineRule="exact"/>
        <w:rPr>
          <w:rFonts w:ascii="仿宋_GB2312" w:hAnsi="宋体" w:eastAsia="仿宋_GB2312" w:cs="宋体"/>
          <w:kern w:val="0"/>
          <w:sz w:val="32"/>
          <w:szCs w:val="32"/>
        </w:rPr>
      </w:pPr>
    </w:p>
    <w:p>
      <w:pPr>
        <w:widowControl/>
        <w:spacing w:line="240" w:lineRule="auto"/>
        <w:rPr>
          <w:rFonts w:hint="eastAsia" w:ascii="仿宋_GB2312" w:hAnsi="宋体" w:eastAsia="仿宋_GB2312" w:cs="宋体"/>
          <w:kern w:val="0"/>
          <w:sz w:val="32"/>
          <w:szCs w:val="32"/>
          <w:lang w:eastAsia="zh-CN"/>
        </w:rPr>
        <w:sectPr>
          <w:pgSz w:w="11906" w:h="16838"/>
          <w:pgMar w:top="1440" w:right="1800" w:bottom="1440" w:left="1800" w:header="851" w:footer="992" w:gutter="0"/>
          <w:cols w:space="425" w:num="1"/>
          <w:docGrid w:type="lines" w:linePitch="312" w:charSpace="0"/>
        </w:sectPr>
      </w:pPr>
      <w:r>
        <w:rPr>
          <w:rFonts w:hint="eastAsia" w:ascii="仿宋_GB2312" w:hAnsi="宋体" w:eastAsia="仿宋_GB2312" w:cs="宋体"/>
          <w:kern w:val="0"/>
          <w:sz w:val="32"/>
          <w:szCs w:val="32"/>
          <w:lang w:eastAsia="zh-CN"/>
        </w:rPr>
        <w:drawing>
          <wp:inline distT="0" distB="0" distL="114300" distR="114300">
            <wp:extent cx="5268595" cy="3372485"/>
            <wp:effectExtent l="0" t="0" r="8255" b="18415"/>
            <wp:docPr id="56" name="图片 56" descr="微信图片_2021052010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微信图片_20210520100249"/>
                    <pic:cNvPicPr>
                      <a:picLocks noChangeAspect="1"/>
                    </pic:cNvPicPr>
                  </pic:nvPicPr>
                  <pic:blipFill>
                    <a:blip r:embed="rId8"/>
                    <a:stretch>
                      <a:fillRect/>
                    </a:stretch>
                  </pic:blipFill>
                  <pic:spPr>
                    <a:xfrm>
                      <a:off x="0" y="0"/>
                      <a:ext cx="5268595" cy="3372485"/>
                    </a:xfrm>
                    <a:prstGeom prst="rect">
                      <a:avLst/>
                    </a:prstGeom>
                  </pic:spPr>
                </pic:pic>
              </a:graphicData>
            </a:graphic>
          </wp:inline>
        </w:drawing>
      </w:r>
      <w:r>
        <w:rPr>
          <w:rFonts w:hint="eastAsia" w:ascii="仿宋_GB2312" w:hAnsi="宋体" w:eastAsia="仿宋_GB2312" w:cs="宋体"/>
          <w:kern w:val="0"/>
          <w:sz w:val="32"/>
          <w:szCs w:val="32"/>
          <w:lang w:eastAsia="zh-CN"/>
        </w:rPr>
        <w:drawing>
          <wp:inline distT="0" distB="0" distL="114300" distR="114300">
            <wp:extent cx="5263515" cy="2684145"/>
            <wp:effectExtent l="0" t="0" r="13335" b="1905"/>
            <wp:docPr id="55" name="图片 55" descr="微信图片_20210520100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微信图片_202105201002491"/>
                    <pic:cNvPicPr>
                      <a:picLocks noChangeAspect="1"/>
                    </pic:cNvPicPr>
                  </pic:nvPicPr>
                  <pic:blipFill>
                    <a:blip r:embed="rId9"/>
                    <a:stretch>
                      <a:fillRect/>
                    </a:stretch>
                  </pic:blipFill>
                  <pic:spPr>
                    <a:xfrm>
                      <a:off x="0" y="0"/>
                      <a:ext cx="5263515" cy="2684145"/>
                    </a:xfrm>
                    <a:prstGeom prst="rect">
                      <a:avLst/>
                    </a:prstGeom>
                  </pic:spPr>
                </pic:pic>
              </a:graphicData>
            </a:graphic>
          </wp:inline>
        </w:drawing>
      </w:r>
      <w:r>
        <w:rPr>
          <w:rFonts w:hint="eastAsia" w:ascii="仿宋_GB2312" w:hAnsi="宋体" w:eastAsia="仿宋_GB2312" w:cs="宋体"/>
          <w:kern w:val="0"/>
          <w:sz w:val="32"/>
          <w:szCs w:val="32"/>
          <w:lang w:eastAsia="zh-CN"/>
        </w:rPr>
        <w:drawing>
          <wp:inline distT="0" distB="0" distL="114300" distR="114300">
            <wp:extent cx="5271135" cy="3458845"/>
            <wp:effectExtent l="0" t="0" r="5715" b="8255"/>
            <wp:docPr id="54" name="图片 54" descr="微信图片_20210520100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微信图片_202105201002492"/>
                    <pic:cNvPicPr>
                      <a:picLocks noChangeAspect="1"/>
                    </pic:cNvPicPr>
                  </pic:nvPicPr>
                  <pic:blipFill>
                    <a:blip r:embed="rId10"/>
                    <a:stretch>
                      <a:fillRect/>
                    </a:stretch>
                  </pic:blipFill>
                  <pic:spPr>
                    <a:xfrm>
                      <a:off x="0" y="0"/>
                      <a:ext cx="5271135" cy="3458845"/>
                    </a:xfrm>
                    <a:prstGeom prst="rect">
                      <a:avLst/>
                    </a:prstGeom>
                  </pic:spPr>
                </pic:pic>
              </a:graphicData>
            </a:graphic>
          </wp:inline>
        </w:drawing>
      </w:r>
      <w:r>
        <w:rPr>
          <w:rFonts w:hint="eastAsia" w:ascii="仿宋_GB2312" w:hAnsi="宋体" w:eastAsia="仿宋_GB2312" w:cs="宋体"/>
          <w:kern w:val="0"/>
          <w:sz w:val="32"/>
          <w:szCs w:val="32"/>
          <w:lang w:eastAsia="zh-CN"/>
        </w:rPr>
        <w:drawing>
          <wp:inline distT="0" distB="0" distL="114300" distR="114300">
            <wp:extent cx="5274310" cy="2918460"/>
            <wp:effectExtent l="0" t="0" r="2540" b="15240"/>
            <wp:docPr id="53" name="图片 53" descr="微信图片_20210520100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微信图片_202105201002493"/>
                    <pic:cNvPicPr>
                      <a:picLocks noChangeAspect="1"/>
                    </pic:cNvPicPr>
                  </pic:nvPicPr>
                  <pic:blipFill>
                    <a:blip r:embed="rId11"/>
                    <a:stretch>
                      <a:fillRect/>
                    </a:stretch>
                  </pic:blipFill>
                  <pic:spPr>
                    <a:xfrm>
                      <a:off x="0" y="0"/>
                      <a:ext cx="5274310" cy="2918460"/>
                    </a:xfrm>
                    <a:prstGeom prst="rect">
                      <a:avLst/>
                    </a:prstGeom>
                  </pic:spPr>
                </pic:pic>
              </a:graphicData>
            </a:graphic>
          </wp:inline>
        </w:drawing>
      </w:r>
      <w:r>
        <w:rPr>
          <w:rFonts w:hint="eastAsia" w:ascii="仿宋_GB2312" w:hAnsi="宋体" w:eastAsia="仿宋_GB2312" w:cs="宋体"/>
          <w:kern w:val="0"/>
          <w:sz w:val="32"/>
          <w:szCs w:val="32"/>
          <w:lang w:eastAsia="zh-CN"/>
        </w:rPr>
        <w:drawing>
          <wp:inline distT="0" distB="0" distL="114300" distR="114300">
            <wp:extent cx="5272405" cy="3452495"/>
            <wp:effectExtent l="0" t="0" r="4445" b="14605"/>
            <wp:docPr id="52" name="图片 52" descr="微信图片_20210520100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微信图片_202105201002494"/>
                    <pic:cNvPicPr>
                      <a:picLocks noChangeAspect="1"/>
                    </pic:cNvPicPr>
                  </pic:nvPicPr>
                  <pic:blipFill>
                    <a:blip r:embed="rId12"/>
                    <a:stretch>
                      <a:fillRect/>
                    </a:stretch>
                  </pic:blipFill>
                  <pic:spPr>
                    <a:xfrm>
                      <a:off x="0" y="0"/>
                      <a:ext cx="5272405" cy="3452495"/>
                    </a:xfrm>
                    <a:prstGeom prst="rect">
                      <a:avLst/>
                    </a:prstGeom>
                  </pic:spPr>
                </pic:pic>
              </a:graphicData>
            </a:graphic>
          </wp:inline>
        </w:drawing>
      </w:r>
      <w:r>
        <w:rPr>
          <w:rFonts w:hint="eastAsia" w:ascii="仿宋_GB2312" w:hAnsi="宋体" w:eastAsia="仿宋_GB2312" w:cs="宋体"/>
          <w:kern w:val="0"/>
          <w:sz w:val="32"/>
          <w:szCs w:val="32"/>
          <w:lang w:eastAsia="zh-CN"/>
        </w:rPr>
        <w:drawing>
          <wp:inline distT="0" distB="0" distL="114300" distR="114300">
            <wp:extent cx="5271770" cy="3432175"/>
            <wp:effectExtent l="0" t="0" r="5080" b="15875"/>
            <wp:docPr id="51" name="图片 51" descr="微信图片_20210520100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微信图片_202105201002495"/>
                    <pic:cNvPicPr>
                      <a:picLocks noChangeAspect="1"/>
                    </pic:cNvPicPr>
                  </pic:nvPicPr>
                  <pic:blipFill>
                    <a:blip r:embed="rId13"/>
                    <a:stretch>
                      <a:fillRect/>
                    </a:stretch>
                  </pic:blipFill>
                  <pic:spPr>
                    <a:xfrm>
                      <a:off x="0" y="0"/>
                      <a:ext cx="5271770" cy="3432175"/>
                    </a:xfrm>
                    <a:prstGeom prst="rect">
                      <a:avLst/>
                    </a:prstGeom>
                  </pic:spPr>
                </pic:pic>
              </a:graphicData>
            </a:graphic>
          </wp:inline>
        </w:drawing>
      </w:r>
      <w:r>
        <w:rPr>
          <w:rFonts w:hint="eastAsia" w:ascii="仿宋_GB2312" w:hAnsi="宋体" w:eastAsia="仿宋_GB2312" w:cs="宋体"/>
          <w:kern w:val="0"/>
          <w:sz w:val="32"/>
          <w:szCs w:val="32"/>
          <w:lang w:eastAsia="zh-CN"/>
        </w:rPr>
        <w:drawing>
          <wp:inline distT="0" distB="0" distL="114300" distR="114300">
            <wp:extent cx="5274310" cy="3265170"/>
            <wp:effectExtent l="0" t="0" r="2540" b="11430"/>
            <wp:docPr id="50" name="图片 50" descr="微信图片_20210520100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微信图片_202105201002496"/>
                    <pic:cNvPicPr>
                      <a:picLocks noChangeAspect="1"/>
                    </pic:cNvPicPr>
                  </pic:nvPicPr>
                  <pic:blipFill>
                    <a:blip r:embed="rId14"/>
                    <a:stretch>
                      <a:fillRect/>
                    </a:stretch>
                  </pic:blipFill>
                  <pic:spPr>
                    <a:xfrm>
                      <a:off x="0" y="0"/>
                      <a:ext cx="5274310" cy="3265170"/>
                    </a:xfrm>
                    <a:prstGeom prst="rect">
                      <a:avLst/>
                    </a:prstGeom>
                  </pic:spPr>
                </pic:pic>
              </a:graphicData>
            </a:graphic>
          </wp:inline>
        </w:drawing>
      </w:r>
      <w:r>
        <w:rPr>
          <w:rFonts w:hint="eastAsia" w:ascii="仿宋_GB2312" w:hAnsi="宋体" w:eastAsia="仿宋_GB2312" w:cs="宋体"/>
          <w:kern w:val="0"/>
          <w:sz w:val="32"/>
          <w:szCs w:val="32"/>
          <w:lang w:eastAsia="zh-CN"/>
        </w:rPr>
        <w:drawing>
          <wp:inline distT="0" distB="0" distL="114300" distR="114300">
            <wp:extent cx="5273675" cy="3418205"/>
            <wp:effectExtent l="0" t="0" r="3175" b="10795"/>
            <wp:docPr id="49" name="图片 49" descr="微信图片_20210520100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微信图片_202105201002497"/>
                    <pic:cNvPicPr>
                      <a:picLocks noChangeAspect="1"/>
                    </pic:cNvPicPr>
                  </pic:nvPicPr>
                  <pic:blipFill>
                    <a:blip r:embed="rId15"/>
                    <a:stretch>
                      <a:fillRect/>
                    </a:stretch>
                  </pic:blipFill>
                  <pic:spPr>
                    <a:xfrm>
                      <a:off x="0" y="0"/>
                      <a:ext cx="5273675" cy="3418205"/>
                    </a:xfrm>
                    <a:prstGeom prst="rect">
                      <a:avLst/>
                    </a:prstGeom>
                  </pic:spPr>
                </pic:pic>
              </a:graphicData>
            </a:graphic>
          </wp:inline>
        </w:drawing>
      </w:r>
      <w:r>
        <w:rPr>
          <w:rFonts w:hint="eastAsia" w:ascii="仿宋_GB2312" w:hAnsi="宋体" w:eastAsia="仿宋_GB2312" w:cs="宋体"/>
          <w:kern w:val="0"/>
          <w:sz w:val="32"/>
          <w:szCs w:val="32"/>
          <w:lang w:eastAsia="zh-CN"/>
        </w:rPr>
        <w:drawing>
          <wp:inline distT="0" distB="0" distL="114300" distR="114300">
            <wp:extent cx="5269230" cy="3333115"/>
            <wp:effectExtent l="0" t="0" r="7620" b="635"/>
            <wp:docPr id="48" name="图片 48" descr="微信图片_20210520100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2105201002498"/>
                    <pic:cNvPicPr>
                      <a:picLocks noChangeAspect="1"/>
                    </pic:cNvPicPr>
                  </pic:nvPicPr>
                  <pic:blipFill>
                    <a:blip r:embed="rId16"/>
                    <a:stretch>
                      <a:fillRect/>
                    </a:stretch>
                  </pic:blipFill>
                  <pic:spPr>
                    <a:xfrm>
                      <a:off x="0" y="0"/>
                      <a:ext cx="5269230" cy="3333115"/>
                    </a:xfrm>
                    <a:prstGeom prst="rect">
                      <a:avLst/>
                    </a:prstGeom>
                  </pic:spPr>
                </pic:pic>
              </a:graphicData>
            </a:graphic>
          </wp:inline>
        </w:drawing>
      </w:r>
      <w:r>
        <w:rPr>
          <w:rFonts w:hint="eastAsia" w:ascii="仿宋_GB2312" w:hAnsi="宋体" w:eastAsia="仿宋_GB2312" w:cs="宋体"/>
          <w:kern w:val="0"/>
          <w:sz w:val="32"/>
          <w:szCs w:val="32"/>
          <w:lang w:eastAsia="zh-CN"/>
        </w:rPr>
        <w:drawing>
          <wp:inline distT="0" distB="0" distL="114300" distR="114300">
            <wp:extent cx="5272405" cy="3375660"/>
            <wp:effectExtent l="0" t="0" r="4445" b="15240"/>
            <wp:docPr id="47" name="图片 47" descr="微信图片_20210520100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图片_202105201002499"/>
                    <pic:cNvPicPr>
                      <a:picLocks noChangeAspect="1"/>
                    </pic:cNvPicPr>
                  </pic:nvPicPr>
                  <pic:blipFill>
                    <a:blip r:embed="rId17"/>
                    <a:stretch>
                      <a:fillRect/>
                    </a:stretch>
                  </pic:blipFill>
                  <pic:spPr>
                    <a:xfrm>
                      <a:off x="0" y="0"/>
                      <a:ext cx="5272405" cy="3375660"/>
                    </a:xfrm>
                    <a:prstGeom prst="rect">
                      <a:avLst/>
                    </a:prstGeom>
                  </pic:spPr>
                </pic:pic>
              </a:graphicData>
            </a:graphic>
          </wp:inline>
        </w:drawing>
      </w:r>
      <w:r>
        <w:rPr>
          <w:rFonts w:hint="eastAsia" w:ascii="仿宋_GB2312" w:hAnsi="宋体" w:eastAsia="仿宋_GB2312" w:cs="宋体"/>
          <w:kern w:val="0"/>
          <w:sz w:val="32"/>
          <w:szCs w:val="32"/>
          <w:lang w:eastAsia="zh-CN"/>
        </w:rPr>
        <w:drawing>
          <wp:inline distT="0" distB="0" distL="114300" distR="114300">
            <wp:extent cx="5273040" cy="3506470"/>
            <wp:effectExtent l="0" t="0" r="3810" b="17780"/>
            <wp:docPr id="46" name="图片 46" descr="微信图片_202105201002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微信图片_2021052010024910"/>
                    <pic:cNvPicPr>
                      <a:picLocks noChangeAspect="1"/>
                    </pic:cNvPicPr>
                  </pic:nvPicPr>
                  <pic:blipFill>
                    <a:blip r:embed="rId18"/>
                    <a:stretch>
                      <a:fillRect/>
                    </a:stretch>
                  </pic:blipFill>
                  <pic:spPr>
                    <a:xfrm>
                      <a:off x="0" y="0"/>
                      <a:ext cx="5273040" cy="3506470"/>
                    </a:xfrm>
                    <a:prstGeom prst="rect">
                      <a:avLst/>
                    </a:prstGeom>
                  </pic:spPr>
                </pic:pic>
              </a:graphicData>
            </a:graphic>
          </wp:inline>
        </w:drawing>
      </w:r>
      <w:r>
        <w:rPr>
          <w:rFonts w:hint="eastAsia" w:ascii="仿宋_GB2312" w:hAnsi="宋体" w:eastAsia="仿宋_GB2312" w:cs="宋体"/>
          <w:kern w:val="0"/>
          <w:sz w:val="32"/>
          <w:szCs w:val="32"/>
          <w:lang w:eastAsia="zh-CN"/>
        </w:rPr>
        <w:drawing>
          <wp:inline distT="0" distB="0" distL="114300" distR="114300">
            <wp:extent cx="5269865" cy="3498215"/>
            <wp:effectExtent l="0" t="0" r="6985" b="6985"/>
            <wp:docPr id="45" name="图片 45" descr="微信图片_202105201002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微信图片_2021052010024911"/>
                    <pic:cNvPicPr>
                      <a:picLocks noChangeAspect="1"/>
                    </pic:cNvPicPr>
                  </pic:nvPicPr>
                  <pic:blipFill>
                    <a:blip r:embed="rId19"/>
                    <a:stretch>
                      <a:fillRect/>
                    </a:stretch>
                  </pic:blipFill>
                  <pic:spPr>
                    <a:xfrm>
                      <a:off x="0" y="0"/>
                      <a:ext cx="5269865" cy="3498215"/>
                    </a:xfrm>
                    <a:prstGeom prst="rect">
                      <a:avLst/>
                    </a:prstGeom>
                  </pic:spPr>
                </pic:pic>
              </a:graphicData>
            </a:graphic>
          </wp:inline>
        </w:drawing>
      </w:r>
      <w:r>
        <w:rPr>
          <w:rFonts w:hint="eastAsia" w:ascii="仿宋_GB2312" w:hAnsi="宋体" w:eastAsia="仿宋_GB2312" w:cs="宋体"/>
          <w:kern w:val="0"/>
          <w:sz w:val="32"/>
          <w:szCs w:val="32"/>
          <w:lang w:eastAsia="zh-CN"/>
        </w:rPr>
        <w:drawing>
          <wp:inline distT="0" distB="0" distL="114300" distR="114300">
            <wp:extent cx="5269865" cy="3435350"/>
            <wp:effectExtent l="0" t="0" r="6985" b="12700"/>
            <wp:docPr id="44" name="图片 44" descr="微信图片_202105201002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21052010024912"/>
                    <pic:cNvPicPr>
                      <a:picLocks noChangeAspect="1"/>
                    </pic:cNvPicPr>
                  </pic:nvPicPr>
                  <pic:blipFill>
                    <a:blip r:embed="rId20"/>
                    <a:stretch>
                      <a:fillRect/>
                    </a:stretch>
                  </pic:blipFill>
                  <pic:spPr>
                    <a:xfrm>
                      <a:off x="0" y="0"/>
                      <a:ext cx="5269865" cy="3435350"/>
                    </a:xfrm>
                    <a:prstGeom prst="rect">
                      <a:avLst/>
                    </a:prstGeom>
                  </pic:spPr>
                </pic:pic>
              </a:graphicData>
            </a:graphic>
          </wp:inline>
        </w:drawing>
      </w:r>
      <w:r>
        <w:rPr>
          <w:rFonts w:hint="eastAsia" w:ascii="仿宋_GB2312" w:hAnsi="宋体" w:eastAsia="仿宋_GB2312" w:cs="宋体"/>
          <w:kern w:val="0"/>
          <w:sz w:val="32"/>
          <w:szCs w:val="32"/>
          <w:lang w:eastAsia="zh-CN"/>
        </w:rPr>
        <w:drawing>
          <wp:inline distT="0" distB="0" distL="114300" distR="114300">
            <wp:extent cx="5274310" cy="3399155"/>
            <wp:effectExtent l="0" t="0" r="2540" b="10795"/>
            <wp:docPr id="43" name="图片 43" descr="微信图片_202105201002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图片_2021052010024913"/>
                    <pic:cNvPicPr>
                      <a:picLocks noChangeAspect="1"/>
                    </pic:cNvPicPr>
                  </pic:nvPicPr>
                  <pic:blipFill>
                    <a:blip r:embed="rId21"/>
                    <a:stretch>
                      <a:fillRect/>
                    </a:stretch>
                  </pic:blipFill>
                  <pic:spPr>
                    <a:xfrm>
                      <a:off x="0" y="0"/>
                      <a:ext cx="5274310" cy="3399155"/>
                    </a:xfrm>
                    <a:prstGeom prst="rect">
                      <a:avLst/>
                    </a:prstGeom>
                  </pic:spPr>
                </pic:pic>
              </a:graphicData>
            </a:graphic>
          </wp:inline>
        </w:drawing>
      </w:r>
      <w:r>
        <w:rPr>
          <w:rFonts w:hint="eastAsia" w:ascii="仿宋_GB2312" w:hAnsi="宋体" w:eastAsia="仿宋_GB2312" w:cs="宋体"/>
          <w:kern w:val="0"/>
          <w:sz w:val="32"/>
          <w:szCs w:val="32"/>
          <w:lang w:eastAsia="zh-CN"/>
        </w:rPr>
        <w:drawing>
          <wp:inline distT="0" distB="0" distL="114300" distR="114300">
            <wp:extent cx="5267960" cy="2944495"/>
            <wp:effectExtent l="0" t="0" r="8890" b="8255"/>
            <wp:docPr id="42" name="图片 42" descr="微信图片_202105201002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1052010024914"/>
                    <pic:cNvPicPr>
                      <a:picLocks noChangeAspect="1"/>
                    </pic:cNvPicPr>
                  </pic:nvPicPr>
                  <pic:blipFill>
                    <a:blip r:embed="rId22"/>
                    <a:stretch>
                      <a:fillRect/>
                    </a:stretch>
                  </pic:blipFill>
                  <pic:spPr>
                    <a:xfrm>
                      <a:off x="0" y="0"/>
                      <a:ext cx="5267960" cy="2944495"/>
                    </a:xfrm>
                    <a:prstGeom prst="rect">
                      <a:avLst/>
                    </a:prstGeom>
                  </pic:spPr>
                </pic:pic>
              </a:graphicData>
            </a:graphic>
          </wp:inline>
        </w:drawing>
      </w:r>
      <w:r>
        <w:rPr>
          <w:rFonts w:hint="eastAsia" w:ascii="仿宋_GB2312" w:hAnsi="宋体" w:eastAsia="仿宋_GB2312" w:cs="宋体"/>
          <w:kern w:val="0"/>
          <w:sz w:val="32"/>
          <w:szCs w:val="32"/>
          <w:lang w:eastAsia="zh-CN"/>
        </w:rPr>
        <w:drawing>
          <wp:inline distT="0" distB="0" distL="114300" distR="114300">
            <wp:extent cx="5268595" cy="3278505"/>
            <wp:effectExtent l="0" t="0" r="8255" b="17145"/>
            <wp:docPr id="41" name="图片 41" descr="微信图片_202105201002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21052010024915"/>
                    <pic:cNvPicPr>
                      <a:picLocks noChangeAspect="1"/>
                    </pic:cNvPicPr>
                  </pic:nvPicPr>
                  <pic:blipFill>
                    <a:blip r:embed="rId23"/>
                    <a:stretch>
                      <a:fillRect/>
                    </a:stretch>
                  </pic:blipFill>
                  <pic:spPr>
                    <a:xfrm>
                      <a:off x="0" y="0"/>
                      <a:ext cx="5268595" cy="3278505"/>
                    </a:xfrm>
                    <a:prstGeom prst="rect">
                      <a:avLst/>
                    </a:prstGeom>
                  </pic:spPr>
                </pic:pic>
              </a:graphicData>
            </a:graphic>
          </wp:inline>
        </w:drawing>
      </w:r>
      <w:r>
        <w:rPr>
          <w:rFonts w:hint="eastAsia" w:ascii="仿宋_GB2312" w:hAnsi="宋体" w:eastAsia="仿宋_GB2312" w:cs="宋体"/>
          <w:kern w:val="0"/>
          <w:sz w:val="32"/>
          <w:szCs w:val="32"/>
          <w:lang w:eastAsia="zh-CN"/>
        </w:rPr>
        <w:drawing>
          <wp:inline distT="0" distB="0" distL="114300" distR="114300">
            <wp:extent cx="5273040" cy="3482975"/>
            <wp:effectExtent l="0" t="0" r="3810" b="3175"/>
            <wp:docPr id="40" name="图片 40" descr="微信图片_202105201002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图片_2021052010024916"/>
                    <pic:cNvPicPr>
                      <a:picLocks noChangeAspect="1"/>
                    </pic:cNvPicPr>
                  </pic:nvPicPr>
                  <pic:blipFill>
                    <a:blip r:embed="rId24"/>
                    <a:stretch>
                      <a:fillRect/>
                    </a:stretch>
                  </pic:blipFill>
                  <pic:spPr>
                    <a:xfrm>
                      <a:off x="0" y="0"/>
                      <a:ext cx="5273040" cy="3482975"/>
                    </a:xfrm>
                    <a:prstGeom prst="rect">
                      <a:avLst/>
                    </a:prstGeom>
                  </pic:spPr>
                </pic:pic>
              </a:graphicData>
            </a:graphic>
          </wp:inline>
        </w:drawing>
      </w:r>
      <w:r>
        <w:rPr>
          <w:rFonts w:hint="eastAsia" w:ascii="仿宋_GB2312" w:hAnsi="宋体" w:eastAsia="仿宋_GB2312" w:cs="宋体"/>
          <w:kern w:val="0"/>
          <w:sz w:val="32"/>
          <w:szCs w:val="32"/>
          <w:lang w:eastAsia="zh-CN"/>
        </w:rPr>
        <w:drawing>
          <wp:inline distT="0" distB="0" distL="114300" distR="114300">
            <wp:extent cx="5274310" cy="2990215"/>
            <wp:effectExtent l="0" t="0" r="2540" b="635"/>
            <wp:docPr id="39" name="图片 39" descr="微信图片_202105201002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21052010024917"/>
                    <pic:cNvPicPr>
                      <a:picLocks noChangeAspect="1"/>
                    </pic:cNvPicPr>
                  </pic:nvPicPr>
                  <pic:blipFill>
                    <a:blip r:embed="rId25"/>
                    <a:stretch>
                      <a:fillRect/>
                    </a:stretch>
                  </pic:blipFill>
                  <pic:spPr>
                    <a:xfrm>
                      <a:off x="0" y="0"/>
                      <a:ext cx="5274310" cy="2990215"/>
                    </a:xfrm>
                    <a:prstGeom prst="rect">
                      <a:avLst/>
                    </a:prstGeom>
                  </pic:spPr>
                </pic:pic>
              </a:graphicData>
            </a:graphic>
          </wp:inline>
        </w:drawing>
      </w:r>
      <w:r>
        <w:rPr>
          <w:rFonts w:hint="eastAsia" w:ascii="仿宋_GB2312" w:hAnsi="宋体" w:eastAsia="仿宋_GB2312" w:cs="宋体"/>
          <w:kern w:val="0"/>
          <w:sz w:val="32"/>
          <w:szCs w:val="32"/>
          <w:lang w:eastAsia="zh-CN"/>
        </w:rPr>
        <w:drawing>
          <wp:inline distT="0" distB="0" distL="114300" distR="114300">
            <wp:extent cx="5269230" cy="3408680"/>
            <wp:effectExtent l="0" t="0" r="7620" b="1270"/>
            <wp:docPr id="38" name="图片 38" descr="微信图片_202105201002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21052010024918"/>
                    <pic:cNvPicPr>
                      <a:picLocks noChangeAspect="1"/>
                    </pic:cNvPicPr>
                  </pic:nvPicPr>
                  <pic:blipFill>
                    <a:blip r:embed="rId26"/>
                    <a:stretch>
                      <a:fillRect/>
                    </a:stretch>
                  </pic:blipFill>
                  <pic:spPr>
                    <a:xfrm>
                      <a:off x="0" y="0"/>
                      <a:ext cx="5269230" cy="3408680"/>
                    </a:xfrm>
                    <a:prstGeom prst="rect">
                      <a:avLst/>
                    </a:prstGeom>
                  </pic:spPr>
                </pic:pic>
              </a:graphicData>
            </a:graphic>
          </wp:inline>
        </w:drawing>
      </w:r>
      <w:r>
        <w:rPr>
          <w:rFonts w:hint="eastAsia" w:ascii="仿宋_GB2312" w:hAnsi="宋体" w:eastAsia="仿宋_GB2312" w:cs="宋体"/>
          <w:kern w:val="0"/>
          <w:sz w:val="32"/>
          <w:szCs w:val="32"/>
          <w:lang w:eastAsia="zh-CN"/>
        </w:rPr>
        <w:drawing>
          <wp:inline distT="0" distB="0" distL="114300" distR="114300">
            <wp:extent cx="5270500" cy="3185795"/>
            <wp:effectExtent l="0" t="0" r="6350" b="14605"/>
            <wp:docPr id="37" name="图片 37" descr="微信图片_202105201002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1052010024919"/>
                    <pic:cNvPicPr>
                      <a:picLocks noChangeAspect="1"/>
                    </pic:cNvPicPr>
                  </pic:nvPicPr>
                  <pic:blipFill>
                    <a:blip r:embed="rId27"/>
                    <a:stretch>
                      <a:fillRect/>
                    </a:stretch>
                  </pic:blipFill>
                  <pic:spPr>
                    <a:xfrm>
                      <a:off x="0" y="0"/>
                      <a:ext cx="5270500" cy="3185795"/>
                    </a:xfrm>
                    <a:prstGeom prst="rect">
                      <a:avLst/>
                    </a:prstGeom>
                  </pic:spPr>
                </pic:pic>
              </a:graphicData>
            </a:graphic>
          </wp:inline>
        </w:drawing>
      </w:r>
      <w:r>
        <w:rPr>
          <w:rFonts w:hint="eastAsia" w:ascii="仿宋_GB2312" w:hAnsi="宋体" w:eastAsia="仿宋_GB2312" w:cs="宋体"/>
          <w:kern w:val="0"/>
          <w:sz w:val="32"/>
          <w:szCs w:val="32"/>
          <w:lang w:eastAsia="zh-CN"/>
        </w:rPr>
        <w:drawing>
          <wp:inline distT="0" distB="0" distL="114300" distR="114300">
            <wp:extent cx="5270500" cy="3029585"/>
            <wp:effectExtent l="0" t="0" r="6350" b="18415"/>
            <wp:docPr id="36" name="图片 36" descr="微信图片_202105201002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1052010024920"/>
                    <pic:cNvPicPr>
                      <a:picLocks noChangeAspect="1"/>
                    </pic:cNvPicPr>
                  </pic:nvPicPr>
                  <pic:blipFill>
                    <a:blip r:embed="rId28"/>
                    <a:stretch>
                      <a:fillRect/>
                    </a:stretch>
                  </pic:blipFill>
                  <pic:spPr>
                    <a:xfrm>
                      <a:off x="0" y="0"/>
                      <a:ext cx="5270500" cy="3029585"/>
                    </a:xfrm>
                    <a:prstGeom prst="rect">
                      <a:avLst/>
                    </a:prstGeom>
                  </pic:spPr>
                </pic:pic>
              </a:graphicData>
            </a:graphic>
          </wp:inline>
        </w:drawing>
      </w:r>
      <w:r>
        <w:rPr>
          <w:rFonts w:hint="eastAsia" w:ascii="仿宋_GB2312" w:hAnsi="宋体" w:eastAsia="仿宋_GB2312" w:cs="宋体"/>
          <w:kern w:val="0"/>
          <w:sz w:val="32"/>
          <w:szCs w:val="32"/>
          <w:lang w:eastAsia="zh-CN"/>
        </w:rPr>
        <w:drawing>
          <wp:inline distT="0" distB="0" distL="114300" distR="114300">
            <wp:extent cx="5270500" cy="3507105"/>
            <wp:effectExtent l="0" t="0" r="6350" b="17145"/>
            <wp:docPr id="35" name="图片 35" descr="微信图片_202105201002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1052010024921"/>
                    <pic:cNvPicPr>
                      <a:picLocks noChangeAspect="1"/>
                    </pic:cNvPicPr>
                  </pic:nvPicPr>
                  <pic:blipFill>
                    <a:blip r:embed="rId29"/>
                    <a:stretch>
                      <a:fillRect/>
                    </a:stretch>
                  </pic:blipFill>
                  <pic:spPr>
                    <a:xfrm>
                      <a:off x="0" y="0"/>
                      <a:ext cx="5270500" cy="3507105"/>
                    </a:xfrm>
                    <a:prstGeom prst="rect">
                      <a:avLst/>
                    </a:prstGeom>
                  </pic:spPr>
                </pic:pic>
              </a:graphicData>
            </a:graphic>
          </wp:inline>
        </w:drawing>
      </w:r>
      <w:r>
        <w:rPr>
          <w:rFonts w:hint="eastAsia" w:ascii="仿宋_GB2312" w:hAnsi="宋体" w:eastAsia="仿宋_GB2312" w:cs="宋体"/>
          <w:kern w:val="0"/>
          <w:sz w:val="32"/>
          <w:szCs w:val="32"/>
          <w:lang w:eastAsia="zh-CN"/>
        </w:rPr>
        <w:drawing>
          <wp:inline distT="0" distB="0" distL="114300" distR="114300">
            <wp:extent cx="5273040" cy="3169285"/>
            <wp:effectExtent l="0" t="0" r="3810" b="12065"/>
            <wp:docPr id="34" name="图片 34" descr="微信图片_202105201002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1052010024922"/>
                    <pic:cNvPicPr>
                      <a:picLocks noChangeAspect="1"/>
                    </pic:cNvPicPr>
                  </pic:nvPicPr>
                  <pic:blipFill>
                    <a:blip r:embed="rId30"/>
                    <a:stretch>
                      <a:fillRect/>
                    </a:stretch>
                  </pic:blipFill>
                  <pic:spPr>
                    <a:xfrm>
                      <a:off x="0" y="0"/>
                      <a:ext cx="5273040" cy="3169285"/>
                    </a:xfrm>
                    <a:prstGeom prst="rect">
                      <a:avLst/>
                    </a:prstGeom>
                  </pic:spPr>
                </pic:pic>
              </a:graphicData>
            </a:graphic>
          </wp:inline>
        </w:drawing>
      </w:r>
      <w:r>
        <w:rPr>
          <w:rFonts w:hint="eastAsia" w:ascii="仿宋_GB2312" w:hAnsi="宋体" w:eastAsia="仿宋_GB2312" w:cs="宋体"/>
          <w:kern w:val="0"/>
          <w:sz w:val="32"/>
          <w:szCs w:val="32"/>
          <w:lang w:eastAsia="zh-CN"/>
        </w:rPr>
        <w:drawing>
          <wp:inline distT="0" distB="0" distL="114300" distR="114300">
            <wp:extent cx="5269230" cy="3448050"/>
            <wp:effectExtent l="0" t="0" r="7620" b="0"/>
            <wp:docPr id="33" name="图片 33" descr="微信图片_202105201002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1052010024923"/>
                    <pic:cNvPicPr>
                      <a:picLocks noChangeAspect="1"/>
                    </pic:cNvPicPr>
                  </pic:nvPicPr>
                  <pic:blipFill>
                    <a:blip r:embed="rId31"/>
                    <a:stretch>
                      <a:fillRect/>
                    </a:stretch>
                  </pic:blipFill>
                  <pic:spPr>
                    <a:xfrm>
                      <a:off x="0" y="0"/>
                      <a:ext cx="5269230" cy="3448050"/>
                    </a:xfrm>
                    <a:prstGeom prst="rect">
                      <a:avLst/>
                    </a:prstGeom>
                  </pic:spPr>
                </pic:pic>
              </a:graphicData>
            </a:graphic>
          </wp:inline>
        </w:drawing>
      </w:r>
      <w:r>
        <w:rPr>
          <w:rFonts w:hint="eastAsia" w:ascii="仿宋_GB2312" w:hAnsi="宋体" w:eastAsia="仿宋_GB2312" w:cs="宋体"/>
          <w:kern w:val="0"/>
          <w:sz w:val="32"/>
          <w:szCs w:val="32"/>
          <w:lang w:eastAsia="zh-CN"/>
        </w:rPr>
        <w:drawing>
          <wp:inline distT="0" distB="0" distL="114300" distR="114300">
            <wp:extent cx="5274310" cy="3533775"/>
            <wp:effectExtent l="0" t="0" r="2540" b="9525"/>
            <wp:docPr id="32" name="图片 32" descr="微信图片_202105201002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1052010024924"/>
                    <pic:cNvPicPr>
                      <a:picLocks noChangeAspect="1"/>
                    </pic:cNvPicPr>
                  </pic:nvPicPr>
                  <pic:blipFill>
                    <a:blip r:embed="rId32"/>
                    <a:stretch>
                      <a:fillRect/>
                    </a:stretch>
                  </pic:blipFill>
                  <pic:spPr>
                    <a:xfrm>
                      <a:off x="0" y="0"/>
                      <a:ext cx="5274310" cy="3533775"/>
                    </a:xfrm>
                    <a:prstGeom prst="rect">
                      <a:avLst/>
                    </a:prstGeom>
                  </pic:spPr>
                </pic:pic>
              </a:graphicData>
            </a:graphic>
          </wp:inline>
        </w:drawing>
      </w:r>
      <w:r>
        <w:rPr>
          <w:rFonts w:hint="eastAsia" w:ascii="仿宋_GB2312" w:hAnsi="宋体" w:eastAsia="仿宋_GB2312" w:cs="宋体"/>
          <w:kern w:val="0"/>
          <w:sz w:val="32"/>
          <w:szCs w:val="32"/>
          <w:lang w:eastAsia="zh-CN"/>
        </w:rPr>
        <w:drawing>
          <wp:inline distT="0" distB="0" distL="114300" distR="114300">
            <wp:extent cx="5273040" cy="3378200"/>
            <wp:effectExtent l="0" t="0" r="3810" b="12700"/>
            <wp:docPr id="31" name="图片 31" descr="微信图片_202105201002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1052010024925"/>
                    <pic:cNvPicPr>
                      <a:picLocks noChangeAspect="1"/>
                    </pic:cNvPicPr>
                  </pic:nvPicPr>
                  <pic:blipFill>
                    <a:blip r:embed="rId33"/>
                    <a:stretch>
                      <a:fillRect/>
                    </a:stretch>
                  </pic:blipFill>
                  <pic:spPr>
                    <a:xfrm>
                      <a:off x="0" y="0"/>
                      <a:ext cx="5273040" cy="3378200"/>
                    </a:xfrm>
                    <a:prstGeom prst="rect">
                      <a:avLst/>
                    </a:prstGeom>
                  </pic:spPr>
                </pic:pic>
              </a:graphicData>
            </a:graphic>
          </wp:inline>
        </w:drawing>
      </w:r>
      <w:r>
        <w:rPr>
          <w:rFonts w:hint="eastAsia" w:ascii="仿宋_GB2312" w:hAnsi="宋体" w:eastAsia="仿宋_GB2312" w:cs="宋体"/>
          <w:kern w:val="0"/>
          <w:sz w:val="32"/>
          <w:szCs w:val="32"/>
          <w:lang w:eastAsia="zh-CN"/>
        </w:rPr>
        <w:drawing>
          <wp:inline distT="0" distB="0" distL="114300" distR="114300">
            <wp:extent cx="5269230" cy="3650615"/>
            <wp:effectExtent l="0" t="0" r="7620" b="6985"/>
            <wp:docPr id="30" name="图片 30" descr="微信图片_202105201002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1052010024926"/>
                    <pic:cNvPicPr>
                      <a:picLocks noChangeAspect="1"/>
                    </pic:cNvPicPr>
                  </pic:nvPicPr>
                  <pic:blipFill>
                    <a:blip r:embed="rId34"/>
                    <a:stretch>
                      <a:fillRect/>
                    </a:stretch>
                  </pic:blipFill>
                  <pic:spPr>
                    <a:xfrm>
                      <a:off x="0" y="0"/>
                      <a:ext cx="5269230" cy="3650615"/>
                    </a:xfrm>
                    <a:prstGeom prst="rect">
                      <a:avLst/>
                    </a:prstGeom>
                  </pic:spPr>
                </pic:pic>
              </a:graphicData>
            </a:graphic>
          </wp:inline>
        </w:drawing>
      </w:r>
      <w:r>
        <w:rPr>
          <w:rFonts w:hint="eastAsia" w:ascii="仿宋_GB2312" w:hAnsi="宋体" w:eastAsia="仿宋_GB2312" w:cs="宋体"/>
          <w:kern w:val="0"/>
          <w:sz w:val="32"/>
          <w:szCs w:val="32"/>
          <w:lang w:eastAsia="zh-CN"/>
        </w:rPr>
        <w:drawing>
          <wp:inline distT="0" distB="0" distL="114300" distR="114300">
            <wp:extent cx="5274310" cy="3452495"/>
            <wp:effectExtent l="0" t="0" r="2540" b="14605"/>
            <wp:docPr id="29" name="图片 29" descr="微信图片_202105201002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1052010024927"/>
                    <pic:cNvPicPr>
                      <a:picLocks noChangeAspect="1"/>
                    </pic:cNvPicPr>
                  </pic:nvPicPr>
                  <pic:blipFill>
                    <a:blip r:embed="rId35"/>
                    <a:stretch>
                      <a:fillRect/>
                    </a:stretch>
                  </pic:blipFill>
                  <pic:spPr>
                    <a:xfrm>
                      <a:off x="0" y="0"/>
                      <a:ext cx="5274310" cy="3452495"/>
                    </a:xfrm>
                    <a:prstGeom prst="rect">
                      <a:avLst/>
                    </a:prstGeom>
                  </pic:spPr>
                </pic:pic>
              </a:graphicData>
            </a:graphic>
          </wp:inline>
        </w:drawing>
      </w:r>
    </w:p>
    <w:p>
      <w:pPr>
        <w:widowControl/>
        <w:spacing w:line="560" w:lineRule="exact"/>
        <w:ind w:firstLine="643" w:firstLineChars="200"/>
        <w:jc w:val="left"/>
        <w:rPr>
          <w:rFonts w:ascii="楷体_GB2312" w:hAnsi="宋体" w:eastAsia="楷体_GB2312" w:cs="宋体"/>
          <w:b/>
          <w:kern w:val="0"/>
          <w:sz w:val="32"/>
          <w:szCs w:val="32"/>
        </w:rPr>
      </w:pPr>
      <w:r>
        <w:rPr>
          <w:rFonts w:hint="eastAsia" w:ascii="楷体_GB2312" w:hAnsi="宋体" w:eastAsia="楷体_GB2312" w:cs="宋体"/>
          <w:b/>
          <w:kern w:val="0"/>
          <w:sz w:val="32"/>
          <w:szCs w:val="32"/>
        </w:rPr>
        <w:t>（五）其他需说明的事项</w:t>
      </w:r>
    </w:p>
    <w:p>
      <w:pPr>
        <w:widowControl/>
        <w:spacing w:line="56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lang w:eastAsia="zh-CN"/>
        </w:rPr>
        <w:t>无</w:t>
      </w:r>
      <w:r>
        <w:rPr>
          <w:rFonts w:hint="eastAsia" w:ascii="仿宋_GB2312" w:hAnsi="宋体" w:eastAsia="仿宋_GB2312" w:cs="宋体"/>
          <w:kern w:val="0"/>
          <w:sz w:val="32"/>
          <w:szCs w:val="32"/>
        </w:rPr>
        <w:t xml:space="preserve">     </w:t>
      </w:r>
    </w:p>
    <w:p>
      <w:pPr>
        <w:widowControl/>
        <w:spacing w:beforeLines="50"/>
        <w:jc w:val="center"/>
        <w:outlineLvl w:val="1"/>
        <w:rPr>
          <w:rFonts w:hint="eastAsia" w:ascii="黑体" w:hAnsi="黑体" w:eastAsia="黑体"/>
          <w:kern w:val="0"/>
          <w:sz w:val="32"/>
          <w:szCs w:val="32"/>
        </w:rPr>
      </w:pPr>
    </w:p>
    <w:p>
      <w:pPr>
        <w:widowControl/>
        <w:spacing w:beforeLines="50"/>
        <w:jc w:val="center"/>
        <w:outlineLvl w:val="1"/>
        <w:rPr>
          <w:rFonts w:hint="eastAsia" w:ascii="黑体" w:hAnsi="黑体" w:eastAsia="黑体"/>
          <w:kern w:val="0"/>
          <w:sz w:val="32"/>
          <w:szCs w:val="32"/>
        </w:rPr>
      </w:pPr>
    </w:p>
    <w:p>
      <w:pPr>
        <w:widowControl/>
        <w:spacing w:beforeLines="50"/>
        <w:jc w:val="center"/>
        <w:outlineLvl w:val="1"/>
        <w:rPr>
          <w:rFonts w:hint="eastAsia" w:ascii="黑体" w:hAnsi="黑体" w:eastAsia="黑体"/>
          <w:kern w:val="0"/>
          <w:sz w:val="32"/>
          <w:szCs w:val="32"/>
        </w:rPr>
      </w:pPr>
    </w:p>
    <w:p>
      <w:pPr>
        <w:widowControl/>
        <w:spacing w:beforeLines="50"/>
        <w:jc w:val="center"/>
        <w:outlineLvl w:val="1"/>
        <w:rPr>
          <w:rFonts w:hint="eastAsia" w:ascii="黑体" w:hAnsi="黑体" w:eastAsia="黑体"/>
          <w:kern w:val="0"/>
          <w:sz w:val="32"/>
          <w:szCs w:val="32"/>
        </w:rPr>
      </w:pPr>
    </w:p>
    <w:p>
      <w:pPr>
        <w:widowControl/>
        <w:spacing w:beforeLines="50"/>
        <w:jc w:val="center"/>
        <w:outlineLvl w:val="1"/>
        <w:rPr>
          <w:rFonts w:hint="eastAsia" w:ascii="黑体" w:hAnsi="黑体" w:eastAsia="黑体"/>
          <w:kern w:val="0"/>
          <w:sz w:val="32"/>
          <w:szCs w:val="32"/>
        </w:rPr>
      </w:pPr>
    </w:p>
    <w:p>
      <w:pPr>
        <w:widowControl/>
        <w:spacing w:beforeLines="50"/>
        <w:jc w:val="center"/>
        <w:outlineLvl w:val="1"/>
        <w:rPr>
          <w:rFonts w:hint="eastAsia" w:ascii="黑体" w:hAnsi="黑体" w:eastAsia="黑体"/>
          <w:kern w:val="0"/>
          <w:sz w:val="32"/>
          <w:szCs w:val="32"/>
        </w:rPr>
      </w:pPr>
    </w:p>
    <w:p>
      <w:pPr>
        <w:widowControl/>
        <w:spacing w:beforeLines="50"/>
        <w:jc w:val="center"/>
        <w:outlineLvl w:val="1"/>
        <w:rPr>
          <w:rFonts w:hint="eastAsia" w:ascii="黑体" w:hAnsi="黑体" w:eastAsia="黑体"/>
          <w:kern w:val="0"/>
          <w:sz w:val="32"/>
          <w:szCs w:val="32"/>
        </w:rPr>
      </w:pPr>
    </w:p>
    <w:p>
      <w:pPr>
        <w:widowControl/>
        <w:spacing w:beforeLines="50"/>
        <w:jc w:val="center"/>
        <w:outlineLvl w:val="1"/>
        <w:rPr>
          <w:rFonts w:hint="eastAsia" w:ascii="黑体" w:hAnsi="黑体" w:eastAsia="黑体"/>
          <w:kern w:val="0"/>
          <w:sz w:val="32"/>
          <w:szCs w:val="32"/>
        </w:rPr>
      </w:pPr>
    </w:p>
    <w:p>
      <w:pPr>
        <w:widowControl/>
        <w:spacing w:beforeLines="50"/>
        <w:jc w:val="center"/>
        <w:outlineLvl w:val="1"/>
        <w:rPr>
          <w:rFonts w:hint="eastAsia" w:ascii="黑体" w:hAnsi="黑体" w:eastAsia="黑体"/>
          <w:kern w:val="0"/>
          <w:sz w:val="32"/>
          <w:szCs w:val="32"/>
        </w:rPr>
      </w:pPr>
    </w:p>
    <w:p>
      <w:pPr>
        <w:widowControl/>
        <w:spacing w:beforeLines="50"/>
        <w:jc w:val="center"/>
        <w:outlineLvl w:val="1"/>
        <w:rPr>
          <w:rFonts w:hint="eastAsia" w:ascii="黑体" w:hAnsi="黑体" w:eastAsia="黑体"/>
          <w:kern w:val="0"/>
          <w:sz w:val="32"/>
          <w:szCs w:val="32"/>
        </w:rPr>
      </w:pPr>
    </w:p>
    <w:p>
      <w:pPr>
        <w:widowControl/>
        <w:spacing w:beforeLines="50"/>
        <w:jc w:val="center"/>
        <w:outlineLvl w:val="1"/>
        <w:rPr>
          <w:rFonts w:hint="eastAsia" w:ascii="黑体" w:hAnsi="黑体" w:eastAsia="黑体"/>
          <w:kern w:val="0"/>
          <w:sz w:val="32"/>
          <w:szCs w:val="32"/>
        </w:rPr>
      </w:pPr>
    </w:p>
    <w:p>
      <w:pPr>
        <w:widowControl/>
        <w:spacing w:beforeLines="50"/>
        <w:jc w:val="center"/>
        <w:outlineLvl w:val="1"/>
        <w:rPr>
          <w:rFonts w:hint="eastAsia" w:ascii="黑体" w:hAnsi="黑体" w:eastAsia="黑体"/>
          <w:kern w:val="0"/>
          <w:sz w:val="32"/>
          <w:szCs w:val="32"/>
        </w:rPr>
      </w:pPr>
    </w:p>
    <w:p>
      <w:pPr>
        <w:widowControl/>
        <w:spacing w:beforeLines="50"/>
        <w:jc w:val="center"/>
        <w:outlineLvl w:val="1"/>
        <w:rPr>
          <w:rFonts w:hint="eastAsia" w:ascii="黑体" w:hAnsi="黑体" w:eastAsia="黑体"/>
          <w:kern w:val="0"/>
          <w:sz w:val="32"/>
          <w:szCs w:val="32"/>
        </w:rPr>
      </w:pPr>
    </w:p>
    <w:p>
      <w:pPr>
        <w:widowControl/>
        <w:spacing w:beforeLines="50"/>
        <w:jc w:val="center"/>
        <w:outlineLvl w:val="1"/>
        <w:rPr>
          <w:rFonts w:hint="eastAsia" w:ascii="黑体" w:hAnsi="黑体" w:eastAsia="黑体"/>
          <w:kern w:val="0"/>
          <w:sz w:val="32"/>
          <w:szCs w:val="32"/>
        </w:rPr>
      </w:pPr>
    </w:p>
    <w:p>
      <w:pPr>
        <w:widowControl/>
        <w:spacing w:beforeLines="50"/>
        <w:jc w:val="center"/>
        <w:outlineLvl w:val="1"/>
        <w:rPr>
          <w:rFonts w:hint="eastAsia" w:ascii="黑体" w:hAnsi="黑体" w:eastAsia="黑体"/>
          <w:kern w:val="0"/>
          <w:sz w:val="32"/>
          <w:szCs w:val="32"/>
        </w:rPr>
      </w:pPr>
    </w:p>
    <w:p>
      <w:pPr>
        <w:widowControl/>
        <w:spacing w:beforeLines="50"/>
        <w:jc w:val="center"/>
        <w:outlineLvl w:val="1"/>
        <w:rPr>
          <w:rFonts w:hint="eastAsia" w:ascii="黑体" w:hAnsi="黑体" w:eastAsia="黑体"/>
          <w:kern w:val="0"/>
          <w:sz w:val="32"/>
          <w:szCs w:val="32"/>
        </w:rPr>
      </w:pPr>
    </w:p>
    <w:p>
      <w:pPr>
        <w:widowControl/>
        <w:spacing w:beforeLines="50"/>
        <w:ind w:firstLine="640" w:firstLineChars="200"/>
        <w:jc w:val="center"/>
        <w:outlineLvl w:val="1"/>
        <w:rPr>
          <w:rFonts w:ascii="黑体" w:hAnsi="黑体" w:eastAsia="黑体"/>
          <w:kern w:val="0"/>
          <w:sz w:val="32"/>
          <w:szCs w:val="32"/>
        </w:rPr>
      </w:pPr>
      <w:r>
        <w:rPr>
          <w:rFonts w:hint="eastAsia" w:ascii="黑体" w:hAnsi="黑体" w:eastAsia="黑体"/>
          <w:kern w:val="0"/>
          <w:sz w:val="32"/>
          <w:szCs w:val="32"/>
        </w:rPr>
        <w:t>第四部分  名词解释</w:t>
      </w:r>
    </w:p>
    <w:p>
      <w:pPr>
        <w:widowControl/>
        <w:spacing w:line="560" w:lineRule="exact"/>
        <w:ind w:firstLine="640" w:firstLineChars="200"/>
        <w:jc w:val="left"/>
        <w:rPr>
          <w:rFonts w:ascii="黑体" w:hAnsi="宋体" w:eastAsia="黑体" w:cs="宋体"/>
          <w:kern w:val="0"/>
          <w:sz w:val="32"/>
          <w:szCs w:val="32"/>
        </w:rPr>
      </w:pPr>
      <w:r>
        <w:rPr>
          <w:rFonts w:hint="eastAsia" w:ascii="黑体" w:hAnsi="宋体" w:eastAsia="黑体" w:cs="宋体"/>
          <w:kern w:val="0"/>
          <w:sz w:val="32"/>
          <w:szCs w:val="32"/>
        </w:rPr>
        <w:t>名词解释：</w:t>
      </w:r>
    </w:p>
    <w:p>
      <w:pPr>
        <w:spacing w:line="550" w:lineRule="exact"/>
        <w:ind w:firstLine="640" w:firstLineChars="200"/>
        <w:rPr>
          <w:rFonts w:ascii="仿宋_GB2312" w:eastAsia="仿宋_GB2312"/>
          <w:sz w:val="32"/>
          <w:szCs w:val="32"/>
        </w:rPr>
      </w:pPr>
      <w:r>
        <w:rPr>
          <w:rFonts w:hint="eastAsia" w:ascii="黑体" w:hAnsi="黑体" w:eastAsia="黑体"/>
          <w:sz w:val="32"/>
          <w:szCs w:val="32"/>
        </w:rPr>
        <w:t>一、财政拨款：</w:t>
      </w:r>
      <w:r>
        <w:rPr>
          <w:rFonts w:hint="eastAsia" w:ascii="仿宋_GB2312" w:eastAsia="仿宋_GB2312"/>
          <w:sz w:val="32"/>
          <w:szCs w:val="32"/>
        </w:rPr>
        <w:t>指由一般公共预算、政府性基金预算安排的财政拨款数。</w:t>
      </w:r>
    </w:p>
    <w:p>
      <w:pPr>
        <w:spacing w:line="550" w:lineRule="exact"/>
        <w:ind w:firstLine="640" w:firstLineChars="200"/>
        <w:rPr>
          <w:rFonts w:ascii="仿宋_GB2312" w:eastAsia="仿宋_GB2312"/>
          <w:sz w:val="32"/>
          <w:szCs w:val="32"/>
        </w:rPr>
      </w:pPr>
      <w:r>
        <w:rPr>
          <w:rFonts w:hint="eastAsia" w:ascii="黑体" w:hAnsi="黑体" w:eastAsia="黑体"/>
          <w:sz w:val="32"/>
          <w:szCs w:val="32"/>
        </w:rPr>
        <w:t>二、一般公共预算：</w:t>
      </w:r>
      <w:r>
        <w:rPr>
          <w:rFonts w:hint="eastAsia" w:ascii="仿宋_GB2312" w:eastAsia="仿宋_GB2312"/>
          <w:sz w:val="32"/>
          <w:szCs w:val="32"/>
        </w:rPr>
        <w:t>包括公共财政拨款（补助）资金、专项收入。</w:t>
      </w:r>
    </w:p>
    <w:p>
      <w:pPr>
        <w:spacing w:line="550" w:lineRule="exact"/>
        <w:ind w:firstLine="640" w:firstLineChars="200"/>
        <w:rPr>
          <w:rFonts w:ascii="仿宋_GB2312" w:eastAsia="仿宋_GB2312"/>
          <w:sz w:val="32"/>
          <w:szCs w:val="32"/>
        </w:rPr>
      </w:pPr>
      <w:r>
        <w:rPr>
          <w:rFonts w:hint="eastAsia" w:ascii="黑体" w:hAnsi="黑体" w:eastAsia="黑体"/>
          <w:sz w:val="32"/>
          <w:szCs w:val="32"/>
        </w:rPr>
        <w:t>三、财政专户管理资金：</w:t>
      </w:r>
      <w:r>
        <w:rPr>
          <w:rFonts w:hint="eastAsia" w:ascii="仿宋_GB2312" w:eastAsia="仿宋_GB2312"/>
          <w:sz w:val="32"/>
          <w:szCs w:val="32"/>
        </w:rPr>
        <w:t>包括专户管理行政事业性收费（主要是教育收费）、其他非税收入。</w:t>
      </w:r>
    </w:p>
    <w:p>
      <w:pPr>
        <w:spacing w:line="550" w:lineRule="exact"/>
        <w:ind w:firstLine="640" w:firstLineChars="200"/>
        <w:rPr>
          <w:rFonts w:ascii="仿宋_GB2312" w:eastAsia="仿宋_GB2312"/>
          <w:sz w:val="32"/>
          <w:szCs w:val="32"/>
        </w:rPr>
      </w:pPr>
      <w:r>
        <w:rPr>
          <w:rFonts w:hint="eastAsia" w:ascii="黑体" w:hAnsi="黑体" w:eastAsia="黑体"/>
          <w:sz w:val="32"/>
          <w:szCs w:val="32"/>
        </w:rPr>
        <w:t>四、其他资金：</w:t>
      </w:r>
      <w:r>
        <w:rPr>
          <w:rFonts w:hint="eastAsia" w:ascii="仿宋_GB2312" w:eastAsia="仿宋_GB2312"/>
          <w:sz w:val="32"/>
          <w:szCs w:val="32"/>
        </w:rPr>
        <w:t>包括事业收入、经营收入、其他收入等。</w:t>
      </w:r>
    </w:p>
    <w:p>
      <w:pPr>
        <w:spacing w:line="550" w:lineRule="exact"/>
        <w:ind w:firstLine="640" w:firstLineChars="200"/>
        <w:rPr>
          <w:rFonts w:ascii="仿宋_GB2312" w:eastAsia="仿宋_GB2312"/>
          <w:sz w:val="32"/>
          <w:szCs w:val="32"/>
        </w:rPr>
      </w:pPr>
      <w:r>
        <w:rPr>
          <w:rFonts w:hint="eastAsia" w:ascii="黑体" w:hAnsi="黑体" w:eastAsia="黑体"/>
          <w:sz w:val="32"/>
          <w:szCs w:val="32"/>
        </w:rPr>
        <w:t>五、基本支出：</w:t>
      </w:r>
      <w:r>
        <w:rPr>
          <w:rFonts w:hint="eastAsia" w:ascii="仿宋_GB2312" w:eastAsia="仿宋_GB2312"/>
          <w:sz w:val="32"/>
          <w:szCs w:val="32"/>
        </w:rPr>
        <w:t>包括人员经费、商品和服务支出（定额）。其中，人员经费包括工资福利支出、对个人和家庭的补助。</w:t>
      </w:r>
    </w:p>
    <w:p>
      <w:pPr>
        <w:spacing w:line="550" w:lineRule="exact"/>
        <w:ind w:firstLine="640" w:firstLineChars="200"/>
        <w:rPr>
          <w:rFonts w:ascii="仿宋_GB2312" w:eastAsia="仿宋_GB2312"/>
          <w:sz w:val="32"/>
          <w:szCs w:val="32"/>
        </w:rPr>
      </w:pPr>
      <w:r>
        <w:rPr>
          <w:rFonts w:hint="eastAsia" w:ascii="黑体" w:hAnsi="黑体" w:eastAsia="黑体"/>
          <w:sz w:val="32"/>
          <w:szCs w:val="32"/>
        </w:rPr>
        <w:t>六、项目支出：</w:t>
      </w:r>
      <w:r>
        <w:rPr>
          <w:rFonts w:hint="eastAsia" w:ascii="仿宋_GB2312" w:eastAsia="仿宋_GB2312"/>
          <w:sz w:val="32"/>
          <w:szCs w:val="32"/>
        </w:rPr>
        <w:t>部门支出预算的组成部分，是自治区本级部门为完成其特定的行政任务或事业发展目标，在基本支出预算之外编制的年度项目支出计划。</w:t>
      </w:r>
    </w:p>
    <w:p>
      <w:pPr>
        <w:spacing w:line="550" w:lineRule="exact"/>
        <w:ind w:firstLine="640" w:firstLineChars="200"/>
        <w:rPr>
          <w:rFonts w:ascii="仿宋_GB2312" w:eastAsia="仿宋_GB2312"/>
          <w:sz w:val="32"/>
          <w:szCs w:val="32"/>
        </w:rPr>
      </w:pPr>
      <w:r>
        <w:rPr>
          <w:rFonts w:hint="eastAsia" w:ascii="黑体" w:hAnsi="黑体" w:eastAsia="黑体"/>
          <w:sz w:val="32"/>
          <w:szCs w:val="32"/>
        </w:rPr>
        <w:t>七、“三公”经费：</w:t>
      </w:r>
      <w:r>
        <w:rPr>
          <w:rFonts w:hint="eastAsia" w:ascii="仿宋_GB2312" w:eastAsia="仿宋_GB2312"/>
          <w:sz w:val="32"/>
          <w:szCs w:val="32"/>
        </w:rPr>
        <w:t>指自治区本级部门用一般公共预算财政拨款安排的因公出国（境）费、公务用车购置及运行费和公务接待费。其中，因公出国（境）费指单位公务出国（境）的住宿费、旅费、伙食补助费、杂费、培训费等支出；公务用车购置及运行费指单位公务用车购置费及租用费、燃料费、维修费、过路过桥费、保险费、安全奖励费用等支出；公务接待费指单位按规定开支的各类公务接待（含外宾接待）支出。</w:t>
      </w:r>
    </w:p>
    <w:p>
      <w:pPr>
        <w:widowControl/>
        <w:spacing w:line="56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rPr>
        <w:t xml:space="preserve">                             </w:t>
      </w:r>
      <w:r>
        <w:rPr>
          <w:rFonts w:hint="eastAsia" w:ascii="仿宋_GB2312" w:hAnsi="宋体" w:eastAsia="仿宋_GB2312" w:cs="宋体"/>
          <w:kern w:val="0"/>
          <w:sz w:val="32"/>
          <w:szCs w:val="32"/>
          <w:lang w:val="en-US" w:eastAsia="zh-CN"/>
        </w:rPr>
        <w:t xml:space="preserve">    </w:t>
      </w:r>
      <w:r>
        <w:rPr>
          <w:rFonts w:hint="eastAsia" w:ascii="仿宋_GB2312" w:hAnsi="宋体" w:eastAsia="仿宋_GB2312" w:cs="宋体"/>
          <w:kern w:val="0"/>
          <w:sz w:val="32"/>
          <w:szCs w:val="32"/>
          <w:lang w:eastAsia="zh-CN"/>
        </w:rPr>
        <w:t>新疆农业大学</w:t>
      </w:r>
    </w:p>
    <w:p>
      <w:pPr>
        <w:widowControl/>
        <w:spacing w:line="560" w:lineRule="exact"/>
        <w:ind w:firstLine="640" w:firstLineChars="200"/>
        <w:jc w:val="left"/>
        <w:rPr>
          <w:rFonts w:ascii="仿宋_GB2312" w:hAnsi="宋体" w:eastAsia="仿宋_GB2312" w:cs="宋体"/>
          <w:kern w:val="0"/>
          <w:sz w:val="32"/>
          <w:szCs w:val="32"/>
          <w:highlight w:val="yellow"/>
        </w:rPr>
      </w:pPr>
      <w:r>
        <w:rPr>
          <w:rFonts w:hint="eastAsia" w:ascii="仿宋_GB2312" w:hAnsi="宋体" w:eastAsia="仿宋_GB2312" w:cs="宋体"/>
          <w:kern w:val="0"/>
          <w:sz w:val="32"/>
          <w:szCs w:val="32"/>
        </w:rPr>
        <w:t xml:space="preserve">                           </w:t>
      </w:r>
      <w:r>
        <w:rPr>
          <w:rFonts w:hint="eastAsia" w:ascii="仿宋_GB2312" w:hAnsi="宋体" w:eastAsia="仿宋_GB2312" w:cs="宋体"/>
          <w:kern w:val="0"/>
          <w:sz w:val="32"/>
          <w:szCs w:val="32"/>
          <w:lang w:val="en-US" w:eastAsia="zh-CN"/>
        </w:rPr>
        <w:t xml:space="preserve">    </w:t>
      </w:r>
      <w:r>
        <w:rPr>
          <w:rFonts w:hint="eastAsia" w:ascii="仿宋_GB2312" w:hAnsi="宋体" w:eastAsia="仿宋_GB2312" w:cs="宋体"/>
          <w:kern w:val="0"/>
          <w:sz w:val="32"/>
          <w:szCs w:val="32"/>
          <w:highlight w:val="none"/>
          <w:lang w:val="en-US" w:eastAsia="zh-CN"/>
        </w:rPr>
        <w:t>2019</w:t>
      </w:r>
      <w:r>
        <w:rPr>
          <w:rFonts w:hint="eastAsia" w:ascii="仿宋_GB2312" w:hAnsi="宋体" w:eastAsia="仿宋_GB2312" w:cs="宋体"/>
          <w:kern w:val="0"/>
          <w:sz w:val="32"/>
          <w:szCs w:val="32"/>
          <w:highlight w:val="none"/>
        </w:rPr>
        <w:t xml:space="preserve"> </w:t>
      </w:r>
      <w:r>
        <w:rPr>
          <w:rFonts w:ascii="仿宋_GB2312" w:hAnsi="宋体" w:eastAsia="仿宋_GB2312" w:cs="宋体"/>
          <w:kern w:val="0"/>
          <w:sz w:val="32"/>
          <w:szCs w:val="32"/>
          <w:highlight w:val="none"/>
        </w:rPr>
        <w:t>年</w:t>
      </w:r>
      <w:r>
        <w:rPr>
          <w:rFonts w:hint="eastAsia" w:ascii="仿宋_GB2312" w:hAnsi="宋体" w:eastAsia="仿宋_GB2312" w:cs="宋体"/>
          <w:kern w:val="0"/>
          <w:sz w:val="32"/>
          <w:szCs w:val="32"/>
          <w:highlight w:val="none"/>
        </w:rPr>
        <w:t xml:space="preserve"> </w:t>
      </w:r>
      <w:r>
        <w:rPr>
          <w:rFonts w:hint="eastAsia" w:ascii="仿宋_GB2312" w:hAnsi="宋体" w:eastAsia="仿宋_GB2312" w:cs="宋体"/>
          <w:kern w:val="0"/>
          <w:sz w:val="32"/>
          <w:szCs w:val="32"/>
          <w:highlight w:val="none"/>
          <w:lang w:val="en-US" w:eastAsia="zh-CN"/>
        </w:rPr>
        <w:t>1</w:t>
      </w:r>
      <w:r>
        <w:rPr>
          <w:rFonts w:ascii="仿宋_GB2312" w:hAnsi="宋体" w:eastAsia="仿宋_GB2312" w:cs="宋体"/>
          <w:kern w:val="0"/>
          <w:sz w:val="32"/>
          <w:szCs w:val="32"/>
          <w:highlight w:val="none"/>
        </w:rPr>
        <w:t>月</w:t>
      </w:r>
      <w:r>
        <w:rPr>
          <w:rFonts w:hint="eastAsia" w:ascii="仿宋_GB2312" w:hAnsi="宋体" w:eastAsia="仿宋_GB2312" w:cs="宋体"/>
          <w:kern w:val="0"/>
          <w:sz w:val="32"/>
          <w:szCs w:val="32"/>
          <w:highlight w:val="none"/>
          <w:lang w:val="en-US" w:eastAsia="zh-CN"/>
        </w:rPr>
        <w:t>26</w:t>
      </w:r>
      <w:r>
        <w:rPr>
          <w:rFonts w:ascii="仿宋_GB2312" w:hAnsi="宋体" w:eastAsia="仿宋_GB2312" w:cs="宋体"/>
          <w:kern w:val="0"/>
          <w:sz w:val="32"/>
          <w:szCs w:val="32"/>
          <w:highlight w:val="none"/>
        </w:rPr>
        <w:t>日</w:t>
      </w:r>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方正小标宋_GBK">
    <w:altName w:val="Arial Unicode MS"/>
    <w:panose1 w:val="03000509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1 -</w:t>
    </w:r>
    <w:r>
      <w:rPr>
        <w:rFonts w:ascii="宋体" w:hAnsi="宋体" w:eastAsia="宋体"/>
        <w:sz w:val="28"/>
        <w:szCs w:val="28"/>
      </w:rPr>
      <w:fldChar w:fldCharType="end"/>
    </w: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30 -</w:t>
    </w:r>
    <w:r>
      <w:rPr>
        <w:rFonts w:ascii="宋体" w:hAnsi="宋体" w:eastAsia="宋体"/>
        <w:sz w:val="28"/>
        <w:szCs w:val="28"/>
      </w:rPr>
      <w:fldChar w:fldCharType="end"/>
    </w:r>
  </w:p>
  <w:p>
    <w:pPr>
      <w:pStyle w:val="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144"/>
    <w:rsid w:val="002B5144"/>
    <w:rsid w:val="00325B17"/>
    <w:rsid w:val="00FC6ABD"/>
    <w:rsid w:val="021F6591"/>
    <w:rsid w:val="02294F6E"/>
    <w:rsid w:val="02410250"/>
    <w:rsid w:val="02D62235"/>
    <w:rsid w:val="05092655"/>
    <w:rsid w:val="053378F5"/>
    <w:rsid w:val="05CF2560"/>
    <w:rsid w:val="06AB73DD"/>
    <w:rsid w:val="07835097"/>
    <w:rsid w:val="07BE236E"/>
    <w:rsid w:val="081F30C3"/>
    <w:rsid w:val="087B2575"/>
    <w:rsid w:val="088843D3"/>
    <w:rsid w:val="0A52322F"/>
    <w:rsid w:val="0C9E7652"/>
    <w:rsid w:val="1025654A"/>
    <w:rsid w:val="109C3DFB"/>
    <w:rsid w:val="11CC06A3"/>
    <w:rsid w:val="11F36A90"/>
    <w:rsid w:val="123D641E"/>
    <w:rsid w:val="12705387"/>
    <w:rsid w:val="12F1170E"/>
    <w:rsid w:val="135E02BD"/>
    <w:rsid w:val="14337940"/>
    <w:rsid w:val="15284C06"/>
    <w:rsid w:val="15B7142C"/>
    <w:rsid w:val="16D9045D"/>
    <w:rsid w:val="17D12CE3"/>
    <w:rsid w:val="187F7818"/>
    <w:rsid w:val="198A2105"/>
    <w:rsid w:val="1A4C3153"/>
    <w:rsid w:val="1B5D4203"/>
    <w:rsid w:val="1C3252A0"/>
    <w:rsid w:val="1D5070E1"/>
    <w:rsid w:val="1D9F75DC"/>
    <w:rsid w:val="1DC60D17"/>
    <w:rsid w:val="208625DC"/>
    <w:rsid w:val="221E2EB6"/>
    <w:rsid w:val="23125B90"/>
    <w:rsid w:val="2367138A"/>
    <w:rsid w:val="24385FEF"/>
    <w:rsid w:val="25451B44"/>
    <w:rsid w:val="26842763"/>
    <w:rsid w:val="272F1530"/>
    <w:rsid w:val="27897A0F"/>
    <w:rsid w:val="29A67350"/>
    <w:rsid w:val="29B24743"/>
    <w:rsid w:val="29F91698"/>
    <w:rsid w:val="2AFF7452"/>
    <w:rsid w:val="2C5C1704"/>
    <w:rsid w:val="2CBF2E60"/>
    <w:rsid w:val="2F4E3499"/>
    <w:rsid w:val="301427D0"/>
    <w:rsid w:val="30380FC2"/>
    <w:rsid w:val="30825E48"/>
    <w:rsid w:val="31CE1CEA"/>
    <w:rsid w:val="327C1BAC"/>
    <w:rsid w:val="342227DB"/>
    <w:rsid w:val="35624A24"/>
    <w:rsid w:val="35E66D2F"/>
    <w:rsid w:val="36203D73"/>
    <w:rsid w:val="36A97031"/>
    <w:rsid w:val="36CB2973"/>
    <w:rsid w:val="381D0C47"/>
    <w:rsid w:val="38763244"/>
    <w:rsid w:val="393678E0"/>
    <w:rsid w:val="398B6F56"/>
    <w:rsid w:val="3A0D2CE2"/>
    <w:rsid w:val="3A1173CD"/>
    <w:rsid w:val="3A134E92"/>
    <w:rsid w:val="3A4925EA"/>
    <w:rsid w:val="3BB979B7"/>
    <w:rsid w:val="3C7F2008"/>
    <w:rsid w:val="3E1F1CB3"/>
    <w:rsid w:val="3E2276CF"/>
    <w:rsid w:val="3E237316"/>
    <w:rsid w:val="3E736140"/>
    <w:rsid w:val="407D24EF"/>
    <w:rsid w:val="408D6E6D"/>
    <w:rsid w:val="416E1995"/>
    <w:rsid w:val="41BB47E0"/>
    <w:rsid w:val="43567C40"/>
    <w:rsid w:val="442671EC"/>
    <w:rsid w:val="44C10AC2"/>
    <w:rsid w:val="460C5764"/>
    <w:rsid w:val="46AF18A4"/>
    <w:rsid w:val="47F26DF4"/>
    <w:rsid w:val="493F7CFE"/>
    <w:rsid w:val="4A307266"/>
    <w:rsid w:val="4AA66E64"/>
    <w:rsid w:val="4B48770A"/>
    <w:rsid w:val="4B924D44"/>
    <w:rsid w:val="4C294698"/>
    <w:rsid w:val="4C2F53E4"/>
    <w:rsid w:val="4CD15211"/>
    <w:rsid w:val="4D893112"/>
    <w:rsid w:val="4DE905CC"/>
    <w:rsid w:val="4EFB1D61"/>
    <w:rsid w:val="50D7184F"/>
    <w:rsid w:val="529F1C9E"/>
    <w:rsid w:val="533973C4"/>
    <w:rsid w:val="545D2E0E"/>
    <w:rsid w:val="54D816CD"/>
    <w:rsid w:val="56114257"/>
    <w:rsid w:val="577372CF"/>
    <w:rsid w:val="5AF719E7"/>
    <w:rsid w:val="5BEE1641"/>
    <w:rsid w:val="5C882511"/>
    <w:rsid w:val="5C9010E8"/>
    <w:rsid w:val="5D0673C7"/>
    <w:rsid w:val="5D2D0F64"/>
    <w:rsid w:val="5F7B0E64"/>
    <w:rsid w:val="602B233B"/>
    <w:rsid w:val="614D1C08"/>
    <w:rsid w:val="62DF5A56"/>
    <w:rsid w:val="6703320C"/>
    <w:rsid w:val="67C2780A"/>
    <w:rsid w:val="67FF6A55"/>
    <w:rsid w:val="680663C5"/>
    <w:rsid w:val="68A62EEE"/>
    <w:rsid w:val="68AA6826"/>
    <w:rsid w:val="68C07A87"/>
    <w:rsid w:val="696E32B3"/>
    <w:rsid w:val="6C776F17"/>
    <w:rsid w:val="6DCB3D20"/>
    <w:rsid w:val="6E8E58C0"/>
    <w:rsid w:val="70B95649"/>
    <w:rsid w:val="70CD2D2E"/>
    <w:rsid w:val="71773932"/>
    <w:rsid w:val="730A2DD6"/>
    <w:rsid w:val="73377191"/>
    <w:rsid w:val="762C6ECD"/>
    <w:rsid w:val="771E2FF9"/>
    <w:rsid w:val="77917C2A"/>
    <w:rsid w:val="78A61E28"/>
    <w:rsid w:val="78E440EA"/>
    <w:rsid w:val="79B54BBF"/>
    <w:rsid w:val="7A7F6C41"/>
    <w:rsid w:val="7A8E0CE8"/>
    <w:rsid w:val="7B691D01"/>
    <w:rsid w:val="7C0270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40" w:lineRule="auto"/>
      <w:jc w:val="both"/>
    </w:pPr>
    <w:rPr>
      <w:rFonts w:ascii="Times New Roman" w:hAnsi="Times New Roman" w:eastAsia="宋体" w:cs="Times New Roman"/>
      <w:kern w:val="2"/>
      <w:sz w:val="21"/>
      <w:szCs w:val="24"/>
      <w:lang w:val="en-US" w:eastAsia="zh-CN" w:bidi="ar-SA"/>
    </w:rPr>
  </w:style>
  <w:style w:type="character" w:default="1" w:styleId="9">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2">
    <w:name w:val="Balloon Text"/>
    <w:basedOn w:val="1"/>
    <w:link w:val="14"/>
    <w:semiHidden/>
    <w:qFormat/>
    <w:uiPriority w:val="0"/>
    <w:rPr>
      <w:sz w:val="18"/>
      <w:szCs w:val="18"/>
    </w:rPr>
  </w:style>
  <w:style w:type="paragraph" w:styleId="3">
    <w:name w:val="footer"/>
    <w:basedOn w:val="1"/>
    <w:link w:val="12"/>
    <w:qFormat/>
    <w:uiPriority w:val="99"/>
    <w:pPr>
      <w:tabs>
        <w:tab w:val="center" w:pos="4153"/>
        <w:tab w:val="right" w:pos="8306"/>
      </w:tabs>
      <w:snapToGrid w:val="0"/>
      <w:jc w:val="left"/>
    </w:pPr>
    <w:rPr>
      <w:rFonts w:eastAsia="黑体"/>
      <w:snapToGrid w:val="0"/>
      <w:kern w:val="0"/>
      <w:sz w:val="18"/>
      <w:szCs w:val="18"/>
    </w:rPr>
  </w:style>
  <w:style w:type="paragraph" w:styleId="4">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5">
    <w:name w:val="Body Text Indent 3"/>
    <w:basedOn w:val="1"/>
    <w:link w:val="16"/>
    <w:qFormat/>
    <w:uiPriority w:val="0"/>
    <w:pPr>
      <w:pBdr>
        <w:top w:val="single" w:color="auto" w:sz="12" w:space="1"/>
        <w:bottom w:val="single" w:color="auto" w:sz="12" w:space="1"/>
      </w:pBdr>
      <w:spacing w:line="600" w:lineRule="exact"/>
      <w:ind w:left="1280" w:hanging="1280" w:hangingChars="400"/>
    </w:pPr>
    <w:rPr>
      <w:rFonts w:eastAsia="仿宋_GB2312"/>
      <w:sz w:val="32"/>
    </w:rPr>
  </w:style>
  <w:style w:type="paragraph" w:styleId="6">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59"/>
    <w:pPr>
      <w:spacing w:line="240" w:lineRule="auto"/>
      <w:jc w:val="left"/>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qFormat/>
    <w:uiPriority w:val="0"/>
    <w:rPr>
      <w:rFonts w:cs="Times New Roman"/>
      <w:b/>
      <w:bCs/>
    </w:rPr>
  </w:style>
  <w:style w:type="character" w:styleId="11">
    <w:name w:val="page number"/>
    <w:basedOn w:val="9"/>
    <w:qFormat/>
    <w:uiPriority w:val="0"/>
  </w:style>
  <w:style w:type="character" w:customStyle="1" w:styleId="12">
    <w:name w:val="页脚 Char"/>
    <w:basedOn w:val="9"/>
    <w:link w:val="3"/>
    <w:qFormat/>
    <w:uiPriority w:val="99"/>
    <w:rPr>
      <w:rFonts w:ascii="Times New Roman" w:hAnsi="Times New Roman" w:eastAsia="黑体" w:cs="Times New Roman"/>
      <w:snapToGrid w:val="0"/>
      <w:kern w:val="0"/>
      <w:sz w:val="18"/>
      <w:szCs w:val="18"/>
    </w:rPr>
  </w:style>
  <w:style w:type="paragraph" w:customStyle="1" w:styleId="13">
    <w:name w:val="f1"/>
    <w:basedOn w:val="1"/>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character" w:customStyle="1" w:styleId="14">
    <w:name w:val="批注框文本 Char"/>
    <w:basedOn w:val="9"/>
    <w:link w:val="2"/>
    <w:semiHidden/>
    <w:qFormat/>
    <w:uiPriority w:val="0"/>
    <w:rPr>
      <w:rFonts w:ascii="Times New Roman" w:hAnsi="Times New Roman" w:eastAsia="宋体" w:cs="Times New Roman"/>
      <w:sz w:val="18"/>
      <w:szCs w:val="18"/>
    </w:rPr>
  </w:style>
  <w:style w:type="character" w:customStyle="1" w:styleId="15">
    <w:name w:val="页眉 Char"/>
    <w:basedOn w:val="9"/>
    <w:link w:val="4"/>
    <w:qFormat/>
    <w:uiPriority w:val="0"/>
    <w:rPr>
      <w:rFonts w:ascii="Times New Roman" w:hAnsi="Times New Roman" w:eastAsia="宋体" w:cs="Times New Roman"/>
      <w:sz w:val="18"/>
      <w:szCs w:val="18"/>
    </w:rPr>
  </w:style>
  <w:style w:type="character" w:customStyle="1" w:styleId="16">
    <w:name w:val="正文文本缩进 3 Char"/>
    <w:basedOn w:val="9"/>
    <w:link w:val="5"/>
    <w:qFormat/>
    <w:uiPriority w:val="0"/>
    <w:rPr>
      <w:rFonts w:ascii="Times New Roman" w:hAnsi="Times New Roman" w:eastAsia="仿宋_GB2312" w:cs="Times New Roman"/>
      <w:sz w:val="32"/>
      <w:szCs w:val="24"/>
    </w:rPr>
  </w:style>
  <w:style w:type="paragraph" w:customStyle="1" w:styleId="17">
    <w:name w:val="List Paragraph"/>
    <w:basedOn w:val="1"/>
    <w:qFormat/>
    <w:uiPriority w:val="34"/>
    <w:pPr>
      <w:ind w:firstLine="420" w:firstLineChars="200"/>
    </w:pPr>
    <w:rPr>
      <w:rFonts w:ascii="Calibri" w:hAnsi="Calibri"/>
      <w:szCs w:val="22"/>
    </w:rPr>
  </w:style>
  <w:style w:type="paragraph" w:customStyle="1" w:styleId="18">
    <w:name w:val="普通(网站)1"/>
    <w:basedOn w:val="1"/>
    <w:qFormat/>
    <w:uiPriority w:val="0"/>
    <w:rPr>
      <w:rFonts w:ascii="Calibri" w:hAnsi="Calibri" w:cs="黑体"/>
      <w:sz w:val="24"/>
    </w:rPr>
  </w:style>
  <w:style w:type="paragraph" w:customStyle="1" w:styleId="19">
    <w:name w:val="普通(网站)2"/>
    <w:basedOn w:val="1"/>
    <w:qFormat/>
    <w:uiPriority w:val="0"/>
    <w:rPr>
      <w:rFonts w:ascii="Calibri" w:hAnsi="Calibri" w:cs="黑体"/>
      <w:sz w:val="24"/>
    </w:rPr>
  </w:style>
  <w:style w:type="paragraph" w:customStyle="1" w:styleId="20">
    <w:name w:val="普通(网站)3"/>
    <w:basedOn w:val="1"/>
    <w:qFormat/>
    <w:uiPriority w:val="0"/>
    <w:rPr>
      <w:rFonts w:ascii="Calibri" w:hAnsi="Calibri" w:cs="黑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1575</Words>
  <Characters>8978</Characters>
  <Lines>74</Lines>
  <Paragraphs>21</Paragraphs>
  <TotalTime>17</TotalTime>
  <ScaleCrop>false</ScaleCrop>
  <LinksUpToDate>false</LinksUpToDate>
  <CharactersWithSpaces>10532</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2019-01-15T10:37:00Z</dcterms:created>
  <dc:creator>王怡</dc:creator>
  <cp:lastModifiedBy>WPS_1477493028</cp:lastModifiedBy>
  <cp:lastPrinted>2021-05-19T15:20:00Z</cp:lastPrinted>
  <dcterms:modified xsi:type="dcterms:W3CDTF">2021-05-20T02:30:25Z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8BF2E757C9D34132A0240857EBFE78E3</vt:lpwstr>
  </property>
</Properties>
</file>